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9"/>
        <w:gridCol w:w="3544"/>
        <w:gridCol w:w="2126"/>
        <w:gridCol w:w="3402"/>
      </w:tblGrid>
      <w:tr w:rsidR="00297401" w:rsidRPr="007867A5" w:rsidTr="00E712F8">
        <w:trPr>
          <w:trHeight w:val="360"/>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center"/>
              <w:rPr>
                <w:rFonts w:ascii="標楷體" w:eastAsia="標楷體" w:hAnsi="標楷體" w:cs="Arial"/>
                <w:kern w:val="0"/>
                <w:sz w:val="36"/>
                <w:szCs w:val="36"/>
              </w:rPr>
            </w:pPr>
            <w:proofErr w:type="gramStart"/>
            <w:r w:rsidRPr="007867A5">
              <w:rPr>
                <w:rFonts w:ascii="標楷體" w:eastAsia="標楷體" w:hAnsi="標楷體" w:cs="Arial" w:hint="eastAsia"/>
                <w:b/>
                <w:bCs/>
                <w:szCs w:val="24"/>
              </w:rPr>
              <w:t>條號</w:t>
            </w:r>
            <w:proofErr w:type="gramEnd"/>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center"/>
              <w:rPr>
                <w:rFonts w:ascii="標楷體" w:eastAsia="標楷體" w:hAnsi="標楷體" w:cs="Arial"/>
                <w:kern w:val="0"/>
                <w:sz w:val="36"/>
                <w:szCs w:val="36"/>
              </w:rPr>
            </w:pPr>
            <w:r w:rsidRPr="007867A5">
              <w:rPr>
                <w:rFonts w:ascii="標楷體" w:eastAsia="標楷體" w:hAnsi="標楷體" w:cs="Arial" w:hint="eastAsia"/>
                <w:b/>
                <w:bCs/>
                <w:szCs w:val="24"/>
              </w:rPr>
              <w:t>條文內容</w:t>
            </w:r>
          </w:p>
        </w:tc>
        <w:tc>
          <w:tcPr>
            <w:tcW w:w="2126"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center"/>
              <w:rPr>
                <w:rFonts w:ascii="標楷體" w:eastAsia="標楷體" w:hAnsi="標楷體" w:cs="Arial"/>
                <w:kern w:val="0"/>
                <w:sz w:val="36"/>
                <w:szCs w:val="36"/>
              </w:rPr>
            </w:pPr>
            <w:r w:rsidRPr="007867A5">
              <w:rPr>
                <w:rFonts w:ascii="標楷體" w:eastAsia="標楷體" w:hAnsi="標楷體" w:cs="Arial" w:hint="eastAsia"/>
                <w:b/>
                <w:bCs/>
                <w:szCs w:val="24"/>
              </w:rPr>
              <w:t>處罰金額</w:t>
            </w:r>
          </w:p>
        </w:tc>
        <w:tc>
          <w:tcPr>
            <w:tcW w:w="3402" w:type="dxa"/>
          </w:tcPr>
          <w:p w:rsidR="007867A5" w:rsidRPr="007867A5" w:rsidRDefault="007867A5" w:rsidP="007867A5">
            <w:pPr>
              <w:widowControl/>
              <w:spacing w:line="360" w:lineRule="exact"/>
              <w:jc w:val="center"/>
              <w:rPr>
                <w:rFonts w:ascii="標楷體" w:eastAsia="標楷體" w:hAnsi="標楷體" w:cs="Arial"/>
                <w:b/>
                <w:bCs/>
                <w:szCs w:val="24"/>
              </w:rPr>
            </w:pPr>
            <w:r w:rsidRPr="007867A5">
              <w:rPr>
                <w:rFonts w:ascii="標楷體" w:eastAsia="標楷體" w:hAnsi="標楷體" w:cs="Arial" w:hint="eastAsia"/>
                <w:b/>
                <w:bCs/>
                <w:szCs w:val="24"/>
              </w:rPr>
              <w:t>說明</w:t>
            </w:r>
          </w:p>
        </w:tc>
      </w:tr>
      <w:tr w:rsidR="00297401" w:rsidRPr="007867A5" w:rsidTr="00E712F8">
        <w:trPr>
          <w:trHeight w:val="2230"/>
        </w:trPr>
        <w:tc>
          <w:tcPr>
            <w:tcW w:w="1809" w:type="dxa"/>
            <w:shd w:val="clear" w:color="auto" w:fill="auto"/>
            <w:tcMar>
              <w:top w:w="15" w:type="dxa"/>
              <w:left w:w="108" w:type="dxa"/>
              <w:bottom w:w="0" w:type="dxa"/>
              <w:right w:w="108" w:type="dxa"/>
            </w:tcMar>
            <w:hideMark/>
          </w:tcPr>
          <w:p w:rsidR="007867A5" w:rsidRPr="007867A5" w:rsidRDefault="007867A5" w:rsidP="00E712F8">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4</w:t>
            </w:r>
            <w:r w:rsidRPr="007867A5">
              <w:rPr>
                <w:rFonts w:ascii="標楷體" w:eastAsia="標楷體" w:hAnsi="標楷體" w:cs="Arial" w:hint="eastAsia"/>
                <w:b/>
                <w:bCs/>
                <w:szCs w:val="24"/>
              </w:rPr>
              <w:t>條第</w:t>
            </w:r>
            <w:r w:rsidRPr="007867A5">
              <w:rPr>
                <w:rFonts w:ascii="標楷體" w:eastAsia="標楷體" w:hAnsi="標楷體" w:cs="Arial"/>
                <w:b/>
                <w:bCs/>
                <w:szCs w:val="24"/>
              </w:rPr>
              <w:t>4</w:t>
            </w:r>
            <w:r w:rsidRPr="007867A5">
              <w:rPr>
                <w:rFonts w:ascii="標楷體" w:eastAsia="標楷體" w:hAnsi="標楷體" w:cs="Arial" w:hint="eastAsia"/>
                <w:b/>
                <w:bCs/>
                <w:szCs w:val="24"/>
              </w:rPr>
              <w:t>項</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駕駛人駕駛車輛或行人違反第</w:t>
            </w:r>
            <w:r w:rsidRPr="007867A5">
              <w:rPr>
                <w:rFonts w:ascii="標楷體" w:eastAsia="標楷體" w:hAnsi="標楷體" w:cs="Arial"/>
                <w:szCs w:val="24"/>
              </w:rPr>
              <w:t>2</w:t>
            </w:r>
            <w:r w:rsidRPr="007867A5">
              <w:rPr>
                <w:rFonts w:ascii="標楷體" w:eastAsia="標楷體" w:hAnsi="標楷體" w:cs="Arial" w:hint="eastAsia"/>
                <w:szCs w:val="24"/>
              </w:rPr>
              <w:t>項規定</w:t>
            </w:r>
            <w:r w:rsidRPr="007867A5">
              <w:rPr>
                <w:rFonts w:ascii="標楷體" w:eastAsia="標楷體" w:hAnsi="標楷體" w:cs="Arial"/>
                <w:szCs w:val="24"/>
              </w:rPr>
              <w:t>(</w:t>
            </w:r>
            <w:r w:rsidRPr="007867A5">
              <w:rPr>
                <w:rFonts w:ascii="標楷體" w:eastAsia="標楷體" w:hAnsi="標楷體" w:cs="Arial" w:hint="eastAsia"/>
                <w:szCs w:val="24"/>
              </w:rPr>
              <w:t>交通警察或依法令執行指揮交通及交通稽查任務人員之指揮</w:t>
            </w:r>
            <w:r w:rsidRPr="007867A5">
              <w:rPr>
                <w:rFonts w:ascii="標楷體" w:eastAsia="標楷體" w:hAnsi="標楷體" w:cs="Arial"/>
                <w:szCs w:val="24"/>
              </w:rPr>
              <w:t>)</w:t>
            </w:r>
            <w:r w:rsidRPr="007867A5">
              <w:rPr>
                <w:rFonts w:ascii="標楷體" w:eastAsia="標楷體" w:hAnsi="標楷體" w:cs="Arial" w:hint="eastAsia"/>
                <w:szCs w:val="24"/>
              </w:rPr>
              <w:t>肇事或致人肇事因而致人受傷或死亡者，應依法負其刑事責任。但</w:t>
            </w:r>
            <w:r w:rsidRPr="007867A5">
              <w:rPr>
                <w:rFonts w:ascii="標楷體" w:eastAsia="標楷體" w:hAnsi="標楷體" w:cs="Arial" w:hint="eastAsia"/>
                <w:color w:val="FF0000"/>
                <w:szCs w:val="24"/>
              </w:rPr>
              <w:t>因執行交通勤務之警察或依法令執行指揮交通及交通稽查任務人員之指揮有明顯過失而致之者，不在此限</w:t>
            </w:r>
            <w:r w:rsidRPr="007867A5">
              <w:rPr>
                <w:rFonts w:ascii="標楷體" w:eastAsia="標楷體" w:hAnsi="標楷體" w:cs="Arial" w:hint="eastAsia"/>
                <w:szCs w:val="24"/>
              </w:rPr>
              <w:t>。</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spacing w:line="360" w:lineRule="exact"/>
              <w:jc w:val="both"/>
              <w:rPr>
                <w:rFonts w:ascii="標楷體" w:eastAsia="標楷體" w:hAnsi="標楷體" w:cs="Arial"/>
                <w:kern w:val="0"/>
                <w:sz w:val="36"/>
                <w:szCs w:val="36"/>
              </w:rPr>
            </w:pPr>
          </w:p>
        </w:tc>
        <w:tc>
          <w:tcPr>
            <w:tcW w:w="3402" w:type="dxa"/>
          </w:tcPr>
          <w:p w:rsidR="007867A5" w:rsidRPr="007867A5" w:rsidRDefault="00297401" w:rsidP="007867A5">
            <w:pPr>
              <w:widowControl/>
              <w:spacing w:line="360" w:lineRule="exact"/>
              <w:jc w:val="both"/>
              <w:rPr>
                <w:rFonts w:ascii="標楷體" w:eastAsia="標楷體" w:hAnsi="標楷體" w:cs="Arial"/>
                <w:szCs w:val="24"/>
              </w:rPr>
            </w:pPr>
            <w:r w:rsidRPr="00297401">
              <w:rPr>
                <w:rFonts w:ascii="標楷體" w:eastAsia="標楷體" w:hAnsi="標楷體" w:cs="Arial" w:hint="eastAsia"/>
                <w:szCs w:val="24"/>
              </w:rPr>
              <w:t>排除因交通指揮有明顯過失而致肇事者之責任。</w:t>
            </w:r>
          </w:p>
        </w:tc>
      </w:tr>
      <w:tr w:rsidR="007664E6" w:rsidRPr="007867A5" w:rsidTr="00E712F8">
        <w:trPr>
          <w:trHeight w:val="1440"/>
        </w:trPr>
        <w:tc>
          <w:tcPr>
            <w:tcW w:w="1809" w:type="dxa"/>
            <w:shd w:val="clear" w:color="auto" w:fill="auto"/>
            <w:tcMar>
              <w:top w:w="15" w:type="dxa"/>
              <w:left w:w="108" w:type="dxa"/>
              <w:bottom w:w="0" w:type="dxa"/>
              <w:right w:w="108" w:type="dxa"/>
            </w:tcMar>
          </w:tcPr>
          <w:p w:rsidR="007664E6" w:rsidRPr="007867A5" w:rsidRDefault="007664E6" w:rsidP="007867A5">
            <w:pPr>
              <w:widowControl/>
              <w:spacing w:line="360" w:lineRule="exact"/>
              <w:jc w:val="both"/>
              <w:rPr>
                <w:rFonts w:ascii="標楷體" w:eastAsia="標楷體" w:hAnsi="標楷體" w:cs="Arial"/>
                <w:b/>
                <w:bCs/>
                <w:szCs w:val="24"/>
              </w:rPr>
            </w:pPr>
            <w:r>
              <w:rPr>
                <w:rFonts w:ascii="標楷體" w:eastAsia="標楷體" w:hAnsi="標楷體" w:cs="Arial" w:hint="eastAsia"/>
                <w:b/>
                <w:bCs/>
                <w:szCs w:val="24"/>
              </w:rPr>
              <w:t>第9條之1</w:t>
            </w:r>
          </w:p>
        </w:tc>
        <w:tc>
          <w:tcPr>
            <w:tcW w:w="3544" w:type="dxa"/>
            <w:shd w:val="clear" w:color="auto" w:fill="auto"/>
            <w:tcMar>
              <w:top w:w="15" w:type="dxa"/>
              <w:left w:w="108" w:type="dxa"/>
              <w:bottom w:w="0" w:type="dxa"/>
              <w:right w:w="108" w:type="dxa"/>
            </w:tcMar>
          </w:tcPr>
          <w:p w:rsidR="007664E6" w:rsidRPr="007867A5" w:rsidRDefault="007664E6" w:rsidP="007867A5">
            <w:pPr>
              <w:widowControl/>
              <w:spacing w:line="360" w:lineRule="exact"/>
              <w:jc w:val="both"/>
              <w:rPr>
                <w:rFonts w:ascii="標楷體" w:eastAsia="標楷體" w:hAnsi="標楷體" w:cs="Arial"/>
                <w:szCs w:val="24"/>
              </w:rPr>
            </w:pPr>
            <w:r w:rsidRPr="007664E6">
              <w:rPr>
                <w:rFonts w:ascii="標楷體" w:eastAsia="標楷體" w:hAnsi="標楷體" w:cs="Arial" w:hint="eastAsia"/>
                <w:szCs w:val="24"/>
              </w:rPr>
              <w:t>汽車所有人或駕駛人應於向公路監理機關辦理</w:t>
            </w:r>
            <w:r w:rsidRPr="007664E6">
              <w:rPr>
                <w:rFonts w:ascii="標楷體" w:eastAsia="標楷體" w:hAnsi="標楷體" w:cs="Arial" w:hint="eastAsia"/>
                <w:color w:val="FF0000"/>
                <w:szCs w:val="24"/>
              </w:rPr>
              <w:t>車輛過戶、停駛、復駛、繳交牌照、註銷牌照、換發牌照或駕駛</w:t>
            </w:r>
            <w:r w:rsidRPr="007664E6">
              <w:rPr>
                <w:rFonts w:ascii="標楷體" w:eastAsia="標楷體" w:hAnsi="標楷體" w:cs="Arial" w:hint="eastAsia"/>
                <w:szCs w:val="24"/>
              </w:rPr>
              <w:t>執照前，繳清其所有違反本條例第二章、第三章尚未結案之罰鍰。</w:t>
            </w:r>
          </w:p>
        </w:tc>
        <w:tc>
          <w:tcPr>
            <w:tcW w:w="2126" w:type="dxa"/>
            <w:shd w:val="clear" w:color="auto" w:fill="auto"/>
            <w:tcMar>
              <w:top w:w="15" w:type="dxa"/>
              <w:left w:w="108" w:type="dxa"/>
              <w:bottom w:w="0" w:type="dxa"/>
              <w:right w:w="108" w:type="dxa"/>
            </w:tcMar>
          </w:tcPr>
          <w:p w:rsidR="007664E6" w:rsidRPr="007867A5" w:rsidRDefault="007664E6" w:rsidP="00163D40">
            <w:pPr>
              <w:widowControl/>
              <w:spacing w:line="360" w:lineRule="exact"/>
              <w:jc w:val="both"/>
              <w:rPr>
                <w:rFonts w:ascii="標楷體" w:eastAsia="標楷體" w:hAnsi="標楷體" w:cs="Arial"/>
                <w:szCs w:val="24"/>
              </w:rPr>
            </w:pPr>
          </w:p>
        </w:tc>
        <w:tc>
          <w:tcPr>
            <w:tcW w:w="3402" w:type="dxa"/>
          </w:tcPr>
          <w:p w:rsidR="007664E6" w:rsidRPr="00297401" w:rsidRDefault="007664E6" w:rsidP="007867A5">
            <w:pPr>
              <w:widowControl/>
              <w:spacing w:line="360" w:lineRule="exact"/>
              <w:jc w:val="both"/>
              <w:rPr>
                <w:rFonts w:ascii="標楷體" w:eastAsia="標楷體" w:hAnsi="標楷體" w:cs="Arial"/>
                <w:szCs w:val="24"/>
              </w:rPr>
            </w:pPr>
          </w:p>
        </w:tc>
      </w:tr>
      <w:tr w:rsidR="00297401" w:rsidRPr="007867A5" w:rsidTr="00E712F8">
        <w:trPr>
          <w:trHeight w:val="1440"/>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12</w:t>
            </w:r>
            <w:r w:rsidRPr="007867A5">
              <w:rPr>
                <w:rFonts w:ascii="標楷體" w:eastAsia="標楷體" w:hAnsi="標楷體" w:cs="Arial" w:hint="eastAsia"/>
                <w:b/>
                <w:bCs/>
                <w:szCs w:val="24"/>
              </w:rPr>
              <w:t>條第</w:t>
            </w:r>
            <w:r w:rsidRPr="007867A5">
              <w:rPr>
                <w:rFonts w:ascii="標楷體" w:eastAsia="標楷體" w:hAnsi="標楷體" w:cs="Arial"/>
                <w:b/>
                <w:bCs/>
                <w:szCs w:val="24"/>
              </w:rPr>
              <w:t>4</w:t>
            </w:r>
            <w:r w:rsidRPr="007867A5">
              <w:rPr>
                <w:rFonts w:ascii="標楷體" w:eastAsia="標楷體" w:hAnsi="標楷體" w:cs="Arial" w:hint="eastAsia"/>
                <w:b/>
                <w:bCs/>
                <w:szCs w:val="24"/>
              </w:rPr>
              <w:t>項</w:t>
            </w:r>
          </w:p>
        </w:tc>
        <w:tc>
          <w:tcPr>
            <w:tcW w:w="3544" w:type="dxa"/>
            <w:shd w:val="clear" w:color="auto" w:fill="auto"/>
            <w:tcMar>
              <w:top w:w="15" w:type="dxa"/>
              <w:left w:w="108" w:type="dxa"/>
              <w:bottom w:w="0" w:type="dxa"/>
              <w:right w:w="108" w:type="dxa"/>
            </w:tcMar>
            <w:hideMark/>
          </w:tcPr>
          <w:p w:rsidR="007867A5" w:rsidRPr="007867A5" w:rsidRDefault="00297401"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汽車</w:t>
            </w:r>
            <w:r w:rsidRPr="007867A5">
              <w:rPr>
                <w:rFonts w:ascii="標楷體" w:eastAsia="標楷體" w:hAnsi="標楷體" w:cs="Arial" w:hint="eastAsia"/>
                <w:color w:val="FF0000"/>
                <w:szCs w:val="24"/>
              </w:rPr>
              <w:t>未領用有效牌照、懸掛他車號牌</w:t>
            </w:r>
            <w:r w:rsidRPr="007867A5">
              <w:rPr>
                <w:rFonts w:ascii="標楷體" w:eastAsia="標楷體" w:hAnsi="標楷體" w:cs="Arial" w:hint="eastAsia"/>
                <w:szCs w:val="24"/>
              </w:rPr>
              <w:t>或</w:t>
            </w:r>
            <w:r w:rsidRPr="007867A5">
              <w:rPr>
                <w:rFonts w:ascii="標楷體" w:eastAsia="標楷體" w:hAnsi="標楷體" w:cs="Arial" w:hint="eastAsia"/>
                <w:color w:val="FF0000"/>
                <w:szCs w:val="24"/>
              </w:rPr>
              <w:t>未懸掛號牌於道路停車</w:t>
            </w:r>
            <w:r w:rsidR="00534D7D" w:rsidRPr="00534D7D">
              <w:rPr>
                <w:rFonts w:ascii="標楷體" w:eastAsia="標楷體" w:hAnsi="標楷體" w:cs="Arial" w:hint="eastAsia"/>
                <w:szCs w:val="24"/>
              </w:rPr>
              <w:t>。</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spacing w:line="360" w:lineRule="exact"/>
              <w:jc w:val="both"/>
              <w:rPr>
                <w:rFonts w:ascii="標楷體" w:eastAsia="標楷體" w:hAnsi="標楷體" w:cs="Arial"/>
                <w:szCs w:val="24"/>
              </w:rPr>
            </w:pPr>
            <w:r w:rsidRPr="007867A5">
              <w:rPr>
                <w:rFonts w:ascii="標楷體" w:eastAsia="標楷體" w:hAnsi="標楷體" w:cs="Arial" w:hint="eastAsia"/>
                <w:szCs w:val="24"/>
              </w:rPr>
              <w:t>處汽車所有人</w:t>
            </w:r>
            <w:r w:rsidRPr="007867A5">
              <w:rPr>
                <w:rFonts w:ascii="標楷體" w:eastAsia="標楷體" w:hAnsi="標楷體" w:cs="Arial"/>
                <w:szCs w:val="24"/>
              </w:rPr>
              <w:t>1,600</w:t>
            </w:r>
            <w:r w:rsidR="00AE7706">
              <w:rPr>
                <w:rFonts w:ascii="標楷體" w:eastAsia="標楷體" w:hAnsi="標楷體" w:cs="Arial" w:hint="eastAsia"/>
                <w:szCs w:val="24"/>
              </w:rPr>
              <w:t>～</w:t>
            </w:r>
            <w:r w:rsidRPr="007867A5">
              <w:rPr>
                <w:rFonts w:ascii="標楷體" w:eastAsia="標楷體" w:hAnsi="標楷體" w:cs="Arial"/>
                <w:szCs w:val="24"/>
              </w:rPr>
              <w:t>10,800</w:t>
            </w:r>
            <w:r w:rsidRPr="007867A5">
              <w:rPr>
                <w:rFonts w:ascii="標楷體" w:eastAsia="標楷體" w:hAnsi="標楷體" w:cs="Arial" w:hint="eastAsia"/>
                <w:szCs w:val="24"/>
              </w:rPr>
              <w:t>元，汽車</w:t>
            </w:r>
            <w:r w:rsidRPr="007867A5">
              <w:rPr>
                <w:rFonts w:ascii="標楷體" w:eastAsia="標楷體" w:hAnsi="標楷體" w:cs="Arial" w:hint="eastAsia"/>
                <w:color w:val="FF0000"/>
                <w:szCs w:val="24"/>
              </w:rPr>
              <w:t>並當場移置保管及扣繳牌照</w:t>
            </w:r>
            <w:r w:rsidRPr="007867A5">
              <w:rPr>
                <w:rFonts w:ascii="標楷體" w:eastAsia="標楷體" w:hAnsi="標楷體" w:cs="Arial" w:hint="eastAsia"/>
                <w:szCs w:val="24"/>
              </w:rPr>
              <w:t>。</w:t>
            </w:r>
          </w:p>
        </w:tc>
        <w:tc>
          <w:tcPr>
            <w:tcW w:w="3402" w:type="dxa"/>
          </w:tcPr>
          <w:p w:rsidR="007867A5" w:rsidRPr="00297401" w:rsidRDefault="00297401" w:rsidP="007867A5">
            <w:pPr>
              <w:widowControl/>
              <w:spacing w:line="360" w:lineRule="exact"/>
              <w:jc w:val="both"/>
              <w:rPr>
                <w:rFonts w:ascii="標楷體" w:eastAsia="標楷體" w:hAnsi="標楷體" w:cs="Arial"/>
                <w:szCs w:val="24"/>
              </w:rPr>
            </w:pPr>
            <w:r w:rsidRPr="00297401">
              <w:rPr>
                <w:rFonts w:ascii="標楷體" w:eastAsia="標楷體" w:hAnsi="標楷體" w:cs="Arial" w:hint="eastAsia"/>
                <w:szCs w:val="24"/>
              </w:rPr>
              <w:t>現行無牌車係以公告禁止方式依道路交通管理處罰條例第56條舉發移置，修正後可直接改依本規定逕行舉發移置保管。</w:t>
            </w:r>
          </w:p>
        </w:tc>
      </w:tr>
      <w:tr w:rsidR="00297401" w:rsidRPr="007867A5" w:rsidTr="00E712F8">
        <w:trPr>
          <w:trHeight w:val="1440"/>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31</w:t>
            </w:r>
            <w:r w:rsidRPr="007867A5">
              <w:rPr>
                <w:rFonts w:ascii="標楷體" w:eastAsia="標楷體" w:hAnsi="標楷體" w:cs="Arial" w:hint="eastAsia"/>
                <w:b/>
                <w:bCs/>
                <w:szCs w:val="24"/>
              </w:rPr>
              <w:t>條</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汽車行駛於道路上，其駕駛人、前座或小型車後座乘客未依規定</w:t>
            </w:r>
            <w:proofErr w:type="gramStart"/>
            <w:r w:rsidRPr="007867A5">
              <w:rPr>
                <w:rFonts w:ascii="標楷體" w:eastAsia="標楷體" w:hAnsi="標楷體" w:cs="Arial" w:hint="eastAsia"/>
                <w:szCs w:val="24"/>
              </w:rPr>
              <w:t>繫</w:t>
            </w:r>
            <w:proofErr w:type="gramEnd"/>
            <w:r w:rsidRPr="007867A5">
              <w:rPr>
                <w:rFonts w:ascii="標楷體" w:eastAsia="標楷體" w:hAnsi="標楷體" w:cs="Arial" w:hint="eastAsia"/>
                <w:szCs w:val="24"/>
              </w:rPr>
              <w:t>安全帶者，但營業大客車、計程車</w:t>
            </w:r>
            <w:r w:rsidRPr="007867A5">
              <w:rPr>
                <w:rFonts w:ascii="標楷體" w:eastAsia="標楷體" w:hAnsi="標楷體" w:cs="Arial" w:hint="eastAsia"/>
                <w:color w:val="FF0000"/>
                <w:szCs w:val="24"/>
              </w:rPr>
              <w:t>或租賃車輛代</w:t>
            </w:r>
            <w:proofErr w:type="gramStart"/>
            <w:r w:rsidRPr="007867A5">
              <w:rPr>
                <w:rFonts w:ascii="標楷體" w:eastAsia="標楷體" w:hAnsi="標楷體" w:cs="Arial" w:hint="eastAsia"/>
                <w:color w:val="FF0000"/>
                <w:szCs w:val="24"/>
              </w:rPr>
              <w:t>僱</w:t>
            </w:r>
            <w:proofErr w:type="gramEnd"/>
            <w:r w:rsidRPr="007867A5">
              <w:rPr>
                <w:rFonts w:ascii="標楷體" w:eastAsia="標楷體" w:hAnsi="標楷體" w:cs="Arial" w:hint="eastAsia"/>
                <w:szCs w:val="24"/>
              </w:rPr>
              <w:t>駕駛人已盡告知義務，乘客仍未</w:t>
            </w:r>
            <w:proofErr w:type="gramStart"/>
            <w:r w:rsidRPr="007867A5">
              <w:rPr>
                <w:rFonts w:ascii="標楷體" w:eastAsia="標楷體" w:hAnsi="標楷體" w:cs="Arial" w:hint="eastAsia"/>
                <w:szCs w:val="24"/>
              </w:rPr>
              <w:t>繫</w:t>
            </w:r>
            <w:proofErr w:type="gramEnd"/>
            <w:r w:rsidRPr="007867A5">
              <w:rPr>
                <w:rFonts w:ascii="標楷體" w:eastAsia="標楷體" w:hAnsi="標楷體" w:cs="Arial" w:hint="eastAsia"/>
                <w:szCs w:val="24"/>
              </w:rPr>
              <w:t>安全帶時，處罰該乘客。</w:t>
            </w:r>
          </w:p>
        </w:tc>
        <w:tc>
          <w:tcPr>
            <w:tcW w:w="2126" w:type="dxa"/>
            <w:shd w:val="clear" w:color="auto" w:fill="auto"/>
            <w:tcMar>
              <w:top w:w="15" w:type="dxa"/>
              <w:left w:w="108" w:type="dxa"/>
              <w:bottom w:w="0" w:type="dxa"/>
              <w:right w:w="108" w:type="dxa"/>
            </w:tcMar>
            <w:hideMark/>
          </w:tcPr>
          <w:p w:rsidR="007867A5" w:rsidRDefault="007867A5" w:rsidP="00163D40">
            <w:pPr>
              <w:widowControl/>
              <w:spacing w:line="360" w:lineRule="exact"/>
              <w:jc w:val="both"/>
              <w:rPr>
                <w:rFonts w:ascii="標楷體" w:eastAsia="標楷體" w:hAnsi="標楷體" w:cs="Arial"/>
                <w:szCs w:val="24"/>
              </w:rPr>
            </w:pPr>
            <w:r w:rsidRPr="007867A5">
              <w:rPr>
                <w:rFonts w:ascii="標楷體" w:eastAsia="標楷體" w:hAnsi="標楷體" w:cs="Arial"/>
                <w:szCs w:val="24"/>
              </w:rPr>
              <w:t>1,500</w:t>
            </w:r>
            <w:r w:rsidRPr="007867A5">
              <w:rPr>
                <w:rFonts w:ascii="標楷體" w:eastAsia="標楷體" w:hAnsi="標楷體" w:cs="Arial" w:hint="eastAsia"/>
                <w:szCs w:val="24"/>
              </w:rPr>
              <w:t>元</w:t>
            </w:r>
          </w:p>
          <w:p w:rsidR="007867A5" w:rsidRPr="007867A5" w:rsidRDefault="007867A5" w:rsidP="00163D40">
            <w:pPr>
              <w:widowControl/>
              <w:spacing w:line="360" w:lineRule="exact"/>
              <w:jc w:val="both"/>
              <w:rPr>
                <w:rFonts w:ascii="標楷體" w:eastAsia="標楷體" w:hAnsi="標楷體" w:cs="Arial"/>
                <w:kern w:val="0"/>
                <w:sz w:val="36"/>
                <w:szCs w:val="36"/>
              </w:rPr>
            </w:pPr>
            <w:r w:rsidRPr="007867A5">
              <w:rPr>
                <w:rFonts w:ascii="標楷體" w:eastAsia="標楷體" w:hAnsi="標楷體" w:cs="Arial"/>
                <w:szCs w:val="24"/>
              </w:rPr>
              <w:t>(</w:t>
            </w:r>
            <w:r w:rsidRPr="007867A5">
              <w:rPr>
                <w:rFonts w:ascii="標楷體" w:eastAsia="標楷體" w:hAnsi="標楷體" w:cs="Arial" w:hint="eastAsia"/>
                <w:szCs w:val="24"/>
              </w:rPr>
              <w:t>高、快速公路</w:t>
            </w:r>
            <w:r w:rsidRPr="007867A5">
              <w:rPr>
                <w:rFonts w:ascii="標楷體" w:eastAsia="標楷體" w:hAnsi="標楷體" w:cs="Arial"/>
                <w:szCs w:val="24"/>
              </w:rPr>
              <w:t>3,000</w:t>
            </w:r>
            <w:r w:rsidR="00AE7706">
              <w:rPr>
                <w:rFonts w:ascii="標楷體" w:eastAsia="標楷體" w:hAnsi="標楷體" w:cs="Arial" w:hint="eastAsia"/>
                <w:szCs w:val="24"/>
              </w:rPr>
              <w:t>～</w:t>
            </w:r>
            <w:r w:rsidRPr="007867A5">
              <w:rPr>
                <w:rFonts w:ascii="標楷體" w:eastAsia="標楷體" w:hAnsi="標楷體" w:cs="Arial"/>
                <w:szCs w:val="24"/>
              </w:rPr>
              <w:t>6,000</w:t>
            </w:r>
            <w:r w:rsidRPr="007867A5">
              <w:rPr>
                <w:rFonts w:ascii="標楷體" w:eastAsia="標楷體" w:hAnsi="標楷體" w:cs="Arial" w:hint="eastAsia"/>
                <w:szCs w:val="24"/>
              </w:rPr>
              <w:t>元</w:t>
            </w:r>
            <w:r w:rsidRPr="007867A5">
              <w:rPr>
                <w:rFonts w:ascii="標楷體" w:eastAsia="標楷體" w:hAnsi="標楷體" w:cs="Arial"/>
                <w:szCs w:val="24"/>
              </w:rPr>
              <w:t>)</w:t>
            </w:r>
            <w:r w:rsidRPr="007867A5">
              <w:rPr>
                <w:rFonts w:ascii="標楷體" w:eastAsia="標楷體" w:hAnsi="標楷體" w:cs="Arial" w:hint="eastAsia"/>
                <w:szCs w:val="24"/>
              </w:rPr>
              <w:t>。</w:t>
            </w:r>
          </w:p>
        </w:tc>
        <w:tc>
          <w:tcPr>
            <w:tcW w:w="3402" w:type="dxa"/>
          </w:tcPr>
          <w:p w:rsidR="007867A5" w:rsidRPr="007867A5" w:rsidRDefault="00297401" w:rsidP="00A76A02">
            <w:pPr>
              <w:widowControl/>
              <w:spacing w:line="360" w:lineRule="exact"/>
              <w:jc w:val="both"/>
              <w:rPr>
                <w:rFonts w:ascii="標楷體" w:eastAsia="標楷體" w:hAnsi="標楷體" w:cs="Arial"/>
                <w:szCs w:val="24"/>
              </w:rPr>
            </w:pPr>
            <w:r w:rsidRPr="00297401">
              <w:rPr>
                <w:rFonts w:ascii="標楷體" w:eastAsia="標楷體" w:hAnsi="標楷體" w:cs="Arial" w:hint="eastAsia"/>
                <w:szCs w:val="24"/>
              </w:rPr>
              <w:t>增訂已善盡告</w:t>
            </w:r>
            <w:r w:rsidR="00A76A02">
              <w:rPr>
                <w:rFonts w:ascii="標楷體" w:eastAsia="標楷體" w:hAnsi="標楷體" w:cs="Arial" w:hint="eastAsia"/>
                <w:szCs w:val="24"/>
              </w:rPr>
              <w:t>知</w:t>
            </w:r>
            <w:r w:rsidRPr="00297401">
              <w:rPr>
                <w:rFonts w:ascii="標楷體" w:eastAsia="標楷體" w:hAnsi="標楷體" w:cs="Arial" w:hint="eastAsia"/>
                <w:szCs w:val="24"/>
              </w:rPr>
              <w:t>義務可</w:t>
            </w:r>
            <w:bookmarkStart w:id="0" w:name="_GoBack"/>
            <w:bookmarkEnd w:id="0"/>
            <w:r w:rsidRPr="00297401">
              <w:rPr>
                <w:rFonts w:ascii="標楷體" w:eastAsia="標楷體" w:hAnsi="標楷體" w:cs="Arial" w:hint="eastAsia"/>
                <w:szCs w:val="24"/>
              </w:rPr>
              <w:t>免責對象。</w:t>
            </w:r>
          </w:p>
        </w:tc>
      </w:tr>
      <w:tr w:rsidR="00297401" w:rsidRPr="007867A5" w:rsidTr="00E712F8">
        <w:trPr>
          <w:trHeight w:val="1080"/>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31</w:t>
            </w:r>
            <w:r w:rsidRPr="007867A5">
              <w:rPr>
                <w:rFonts w:ascii="標楷體" w:eastAsia="標楷體" w:hAnsi="標楷體" w:cs="Arial" w:hint="eastAsia"/>
                <w:b/>
                <w:bCs/>
                <w:szCs w:val="24"/>
              </w:rPr>
              <w:t>條之</w:t>
            </w:r>
            <w:r w:rsidRPr="007867A5">
              <w:rPr>
                <w:rFonts w:ascii="標楷體" w:eastAsia="標楷體" w:hAnsi="標楷體" w:cs="Arial"/>
                <w:b/>
                <w:bCs/>
                <w:szCs w:val="24"/>
              </w:rPr>
              <w:t>1</w:t>
            </w:r>
          </w:p>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3</w:t>
            </w:r>
            <w:r w:rsidRPr="007867A5">
              <w:rPr>
                <w:rFonts w:ascii="標楷體" w:eastAsia="標楷體" w:hAnsi="標楷體" w:cs="Arial" w:hint="eastAsia"/>
                <w:b/>
                <w:bCs/>
                <w:szCs w:val="24"/>
              </w:rPr>
              <w:t>項</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汽機車駕駛人行駛於道路，</w:t>
            </w:r>
            <w:r w:rsidRPr="007867A5">
              <w:rPr>
                <w:rFonts w:ascii="標楷體" w:eastAsia="標楷體" w:hAnsi="標楷體" w:cs="Arial" w:hint="eastAsia"/>
                <w:color w:val="FF0000"/>
                <w:szCs w:val="24"/>
              </w:rPr>
              <w:t>手持香菸、吸食、點燃香菸致有影響他人行車安全之行為者</w:t>
            </w:r>
            <w:r w:rsidRPr="007867A5">
              <w:rPr>
                <w:rFonts w:ascii="標楷體" w:eastAsia="標楷體" w:hAnsi="標楷體" w:cs="Arial" w:hint="eastAsia"/>
                <w:szCs w:val="24"/>
              </w:rPr>
              <w:t>，處新臺幣罰鍰。</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spacing w:line="360" w:lineRule="exact"/>
              <w:jc w:val="both"/>
              <w:rPr>
                <w:rFonts w:ascii="標楷體" w:eastAsia="標楷體" w:hAnsi="標楷體" w:cs="Arial"/>
                <w:kern w:val="0"/>
                <w:sz w:val="36"/>
                <w:szCs w:val="36"/>
              </w:rPr>
            </w:pPr>
            <w:r w:rsidRPr="007867A5">
              <w:rPr>
                <w:rFonts w:ascii="標楷體" w:eastAsia="標楷體" w:hAnsi="標楷體" w:cs="Arial"/>
                <w:szCs w:val="24"/>
              </w:rPr>
              <w:t>600</w:t>
            </w:r>
            <w:r w:rsidRPr="007867A5">
              <w:rPr>
                <w:rFonts w:ascii="標楷體" w:eastAsia="標楷體" w:hAnsi="標楷體" w:cs="Arial" w:hint="eastAsia"/>
                <w:szCs w:val="24"/>
              </w:rPr>
              <w:t>元</w:t>
            </w:r>
          </w:p>
        </w:tc>
        <w:tc>
          <w:tcPr>
            <w:tcW w:w="3402" w:type="dxa"/>
          </w:tcPr>
          <w:p w:rsidR="00297401" w:rsidRPr="00297401" w:rsidRDefault="00297401" w:rsidP="00297401">
            <w:pPr>
              <w:widowControl/>
              <w:spacing w:line="360" w:lineRule="exact"/>
              <w:jc w:val="both"/>
              <w:rPr>
                <w:rFonts w:ascii="標楷體" w:eastAsia="標楷體" w:hAnsi="標楷體" w:cs="Arial"/>
                <w:b/>
                <w:szCs w:val="24"/>
              </w:rPr>
            </w:pPr>
            <w:r w:rsidRPr="00297401">
              <w:rPr>
                <w:rFonts w:ascii="標楷體" w:eastAsia="標楷體" w:hAnsi="標楷體" w:cs="Arial" w:hint="eastAsia"/>
                <w:b/>
                <w:szCs w:val="24"/>
              </w:rPr>
              <w:t>1、舉發要件：</w:t>
            </w:r>
          </w:p>
          <w:p w:rsidR="00297401" w:rsidRDefault="00297401" w:rsidP="00297401">
            <w:pPr>
              <w:widowControl/>
              <w:spacing w:line="360" w:lineRule="exact"/>
              <w:ind w:left="497" w:hangingChars="207" w:hanging="497"/>
              <w:jc w:val="both"/>
              <w:rPr>
                <w:rFonts w:ascii="標楷體" w:eastAsia="標楷體" w:hAnsi="標楷體" w:cs="Arial"/>
                <w:szCs w:val="24"/>
              </w:rPr>
            </w:pPr>
            <w:r w:rsidRPr="00297401">
              <w:rPr>
                <w:rFonts w:ascii="標楷體" w:eastAsia="標楷體" w:hAnsi="標楷體" w:cs="Arial" w:hint="eastAsia"/>
                <w:szCs w:val="24"/>
              </w:rPr>
              <w:t>(</w:t>
            </w:r>
            <w:proofErr w:type="gramStart"/>
            <w:r w:rsidRPr="00297401">
              <w:rPr>
                <w:rFonts w:ascii="標楷體" w:eastAsia="標楷體" w:hAnsi="標楷體" w:cs="Arial" w:hint="eastAsia"/>
                <w:szCs w:val="24"/>
              </w:rPr>
              <w:t>一</w:t>
            </w:r>
            <w:proofErr w:type="gramEnd"/>
            <w:r w:rsidRPr="00297401">
              <w:rPr>
                <w:rFonts w:ascii="標楷體" w:eastAsia="標楷體" w:hAnsi="標楷體" w:cs="Arial" w:hint="eastAsia"/>
                <w:szCs w:val="24"/>
              </w:rPr>
              <w:t>)舉發對象須為汽車、機車或動力機械駕駛人。</w:t>
            </w:r>
          </w:p>
          <w:p w:rsidR="00297401" w:rsidRDefault="00297401" w:rsidP="00297401">
            <w:pPr>
              <w:widowControl/>
              <w:spacing w:line="360" w:lineRule="exact"/>
              <w:ind w:left="497" w:hangingChars="207" w:hanging="497"/>
              <w:jc w:val="both"/>
              <w:rPr>
                <w:rFonts w:ascii="標楷體" w:eastAsia="標楷體" w:hAnsi="標楷體" w:cs="Arial"/>
                <w:szCs w:val="24"/>
              </w:rPr>
            </w:pPr>
            <w:r w:rsidRPr="00297401">
              <w:rPr>
                <w:rFonts w:ascii="標楷體" w:eastAsia="標楷體" w:hAnsi="標楷體" w:cs="Arial" w:hint="eastAsia"/>
                <w:szCs w:val="24"/>
              </w:rPr>
              <w:t>(二)須在道路範圍內。</w:t>
            </w:r>
          </w:p>
          <w:p w:rsidR="00297401" w:rsidRDefault="00297401" w:rsidP="00297401">
            <w:pPr>
              <w:widowControl/>
              <w:spacing w:line="360" w:lineRule="exact"/>
              <w:ind w:left="497" w:hangingChars="207" w:hanging="497"/>
              <w:jc w:val="both"/>
              <w:rPr>
                <w:rFonts w:ascii="標楷體" w:eastAsia="標楷體" w:hAnsi="標楷體" w:cs="Arial"/>
                <w:szCs w:val="24"/>
              </w:rPr>
            </w:pPr>
            <w:r w:rsidRPr="00297401">
              <w:rPr>
                <w:rFonts w:ascii="標楷體" w:eastAsia="標楷體" w:hAnsi="標楷體" w:cs="Arial" w:hint="eastAsia"/>
                <w:szCs w:val="24"/>
              </w:rPr>
              <w:t>(三)其周邊有其他車輛。</w:t>
            </w:r>
          </w:p>
          <w:p w:rsidR="00297401" w:rsidRDefault="00297401" w:rsidP="00297401">
            <w:pPr>
              <w:widowControl/>
              <w:spacing w:line="360" w:lineRule="exact"/>
              <w:ind w:left="497" w:hangingChars="207" w:hanging="497"/>
              <w:jc w:val="both"/>
              <w:rPr>
                <w:rFonts w:ascii="標楷體" w:eastAsia="標楷體" w:hAnsi="標楷體" w:cs="Arial"/>
                <w:szCs w:val="24"/>
              </w:rPr>
            </w:pPr>
            <w:r w:rsidRPr="00297401">
              <w:rPr>
                <w:rFonts w:ascii="標楷體" w:eastAsia="標楷體" w:hAnsi="標楷體" w:cs="Arial" w:hint="eastAsia"/>
                <w:szCs w:val="24"/>
              </w:rPr>
              <w:t>(四)香菸須點燃（不包含市售電子</w:t>
            </w:r>
            <w:proofErr w:type="gramStart"/>
            <w:r w:rsidRPr="00297401">
              <w:rPr>
                <w:rFonts w:ascii="標楷體" w:eastAsia="標楷體" w:hAnsi="標楷體" w:cs="Arial" w:hint="eastAsia"/>
                <w:szCs w:val="24"/>
              </w:rPr>
              <w:t>菸</w:t>
            </w:r>
            <w:proofErr w:type="gramEnd"/>
            <w:r w:rsidRPr="00297401">
              <w:rPr>
                <w:rFonts w:ascii="標楷體" w:eastAsia="標楷體" w:hAnsi="標楷體" w:cs="Arial" w:hint="eastAsia"/>
                <w:szCs w:val="24"/>
              </w:rPr>
              <w:t>）。</w:t>
            </w:r>
          </w:p>
          <w:p w:rsidR="00297401" w:rsidRPr="00297401" w:rsidRDefault="00297401" w:rsidP="00297401">
            <w:pPr>
              <w:widowControl/>
              <w:spacing w:line="360" w:lineRule="exact"/>
              <w:ind w:left="497" w:hangingChars="207" w:hanging="497"/>
              <w:jc w:val="both"/>
              <w:rPr>
                <w:rFonts w:ascii="標楷體" w:eastAsia="標楷體" w:hAnsi="標楷體" w:cs="Arial"/>
                <w:szCs w:val="24"/>
              </w:rPr>
            </w:pPr>
            <w:r w:rsidRPr="00297401">
              <w:rPr>
                <w:rFonts w:ascii="標楷體" w:eastAsia="標楷體" w:hAnsi="標楷體" w:cs="Arial" w:hint="eastAsia"/>
                <w:szCs w:val="24"/>
              </w:rPr>
              <w:t>(五)致有影響他人行車安全之行為。</w:t>
            </w:r>
          </w:p>
          <w:p w:rsidR="00297401" w:rsidRPr="00297401" w:rsidRDefault="00297401" w:rsidP="00297401">
            <w:pPr>
              <w:widowControl/>
              <w:spacing w:line="360" w:lineRule="exact"/>
              <w:jc w:val="both"/>
              <w:rPr>
                <w:rFonts w:ascii="標楷體" w:eastAsia="標楷體" w:hAnsi="標楷體" w:cs="Arial"/>
                <w:b/>
                <w:szCs w:val="24"/>
              </w:rPr>
            </w:pPr>
            <w:r w:rsidRPr="00297401">
              <w:rPr>
                <w:rFonts w:ascii="標楷體" w:eastAsia="標楷體" w:hAnsi="標楷體" w:cs="Arial" w:hint="eastAsia"/>
                <w:b/>
                <w:szCs w:val="24"/>
              </w:rPr>
              <w:t>2、得予舉發行為案例態樣說明：</w:t>
            </w:r>
          </w:p>
          <w:p w:rsidR="00297401" w:rsidRDefault="00297401" w:rsidP="00297401">
            <w:pPr>
              <w:widowControl/>
              <w:spacing w:line="360" w:lineRule="exact"/>
              <w:ind w:left="523" w:hangingChars="218" w:hanging="523"/>
              <w:jc w:val="both"/>
              <w:rPr>
                <w:rFonts w:ascii="標楷體" w:eastAsia="標楷體" w:hAnsi="標楷體" w:cs="Arial"/>
                <w:szCs w:val="24"/>
              </w:rPr>
            </w:pPr>
            <w:r w:rsidRPr="00297401">
              <w:rPr>
                <w:rFonts w:ascii="標楷體" w:eastAsia="標楷體" w:hAnsi="標楷體" w:cs="Arial" w:hint="eastAsia"/>
                <w:szCs w:val="24"/>
              </w:rPr>
              <w:t>(</w:t>
            </w:r>
            <w:proofErr w:type="gramStart"/>
            <w:r w:rsidRPr="00297401">
              <w:rPr>
                <w:rFonts w:ascii="標楷體" w:eastAsia="標楷體" w:hAnsi="標楷體" w:cs="Arial" w:hint="eastAsia"/>
                <w:szCs w:val="24"/>
              </w:rPr>
              <w:t>一</w:t>
            </w:r>
            <w:proofErr w:type="gramEnd"/>
            <w:r w:rsidRPr="00297401">
              <w:rPr>
                <w:rFonts w:ascii="標楷體" w:eastAsia="標楷體" w:hAnsi="標楷體" w:cs="Arial" w:hint="eastAsia"/>
                <w:szCs w:val="24"/>
              </w:rPr>
              <w:t>)駕駛人於行駛中，手持香菸、吸食、點燃香菸(汽車則須打開車窗或天窗</w:t>
            </w:r>
            <w:proofErr w:type="gramStart"/>
            <w:r w:rsidRPr="00297401">
              <w:rPr>
                <w:rFonts w:ascii="標楷體" w:eastAsia="標楷體" w:hAnsi="標楷體" w:cs="Arial" w:hint="eastAsia"/>
                <w:szCs w:val="24"/>
              </w:rPr>
              <w:t>）</w:t>
            </w:r>
            <w:proofErr w:type="gramEnd"/>
            <w:r w:rsidRPr="00297401">
              <w:rPr>
                <w:rFonts w:ascii="標楷體" w:eastAsia="標楷體" w:hAnsi="標楷體" w:cs="Arial" w:hint="eastAsia"/>
                <w:szCs w:val="24"/>
              </w:rPr>
              <w:t>，而周邊(約3.5公尺範圍內)有其他車輛，致有影響他人行</w:t>
            </w:r>
            <w:r w:rsidRPr="00297401">
              <w:rPr>
                <w:rFonts w:ascii="標楷體" w:eastAsia="標楷體" w:hAnsi="標楷體" w:cs="Arial" w:hint="eastAsia"/>
                <w:szCs w:val="24"/>
              </w:rPr>
              <w:lastRenderedPageBreak/>
              <w:t>車安全之行為。</w:t>
            </w:r>
          </w:p>
          <w:p w:rsidR="00297401" w:rsidRDefault="00297401" w:rsidP="00297401">
            <w:pPr>
              <w:widowControl/>
              <w:spacing w:line="360" w:lineRule="exact"/>
              <w:ind w:left="523" w:hangingChars="218" w:hanging="523"/>
              <w:jc w:val="both"/>
              <w:rPr>
                <w:rFonts w:ascii="標楷體" w:eastAsia="標楷體" w:hAnsi="標楷體" w:cs="Arial"/>
                <w:szCs w:val="24"/>
              </w:rPr>
            </w:pPr>
            <w:r w:rsidRPr="00297401">
              <w:rPr>
                <w:rFonts w:ascii="標楷體" w:eastAsia="標楷體" w:hAnsi="標楷體" w:cs="Arial" w:hint="eastAsia"/>
                <w:szCs w:val="24"/>
              </w:rPr>
              <w:t>(二)駕駛人停等紅燈，手持香菸、吸食、點燃香菸(汽車則需打開車窗或天窗)，而周邊(約3.5公尺範圍內)有其他停等車輛。</w:t>
            </w:r>
          </w:p>
          <w:p w:rsidR="00297401" w:rsidRDefault="00297401" w:rsidP="00297401">
            <w:pPr>
              <w:widowControl/>
              <w:spacing w:line="360" w:lineRule="exact"/>
              <w:ind w:left="523" w:hangingChars="218" w:hanging="523"/>
              <w:jc w:val="both"/>
              <w:rPr>
                <w:rFonts w:ascii="標楷體" w:eastAsia="標楷體" w:hAnsi="標楷體" w:cs="Arial"/>
                <w:szCs w:val="24"/>
              </w:rPr>
            </w:pPr>
            <w:r w:rsidRPr="00297401">
              <w:rPr>
                <w:rFonts w:ascii="標楷體" w:eastAsia="標楷體" w:hAnsi="標楷體" w:cs="Arial" w:hint="eastAsia"/>
                <w:szCs w:val="24"/>
              </w:rPr>
              <w:t>(三)駕駛人隨意丟棄未熄滅之菸蒂，而周邊(約3.5公尺範圍內)有其他停等車輛，致有影響他人行車安全之行為。</w:t>
            </w:r>
          </w:p>
          <w:p w:rsidR="00297401" w:rsidRDefault="00297401" w:rsidP="00297401">
            <w:pPr>
              <w:widowControl/>
              <w:spacing w:line="360" w:lineRule="exact"/>
              <w:ind w:left="523" w:hangingChars="218" w:hanging="523"/>
              <w:jc w:val="both"/>
              <w:rPr>
                <w:rFonts w:ascii="標楷體" w:eastAsia="標楷體" w:hAnsi="標楷體" w:cs="Arial"/>
                <w:szCs w:val="24"/>
              </w:rPr>
            </w:pPr>
            <w:r w:rsidRPr="00297401">
              <w:rPr>
                <w:rFonts w:ascii="標楷體" w:eastAsia="標楷體" w:hAnsi="標楷體" w:cs="Arial" w:hint="eastAsia"/>
                <w:szCs w:val="24"/>
              </w:rPr>
              <w:t>(四)民眾舉證檢舉駕駛人手持香菸、吸食、點燃香菸，而周邊(約3.5公尺範圍內)有其他停等車輛，致有影響他人行車安全之行為。</w:t>
            </w:r>
          </w:p>
          <w:p w:rsidR="007867A5" w:rsidRPr="007867A5" w:rsidRDefault="00297401" w:rsidP="00297401">
            <w:pPr>
              <w:widowControl/>
              <w:spacing w:line="360" w:lineRule="exact"/>
              <w:ind w:left="523" w:hangingChars="218" w:hanging="523"/>
              <w:jc w:val="both"/>
              <w:rPr>
                <w:rFonts w:ascii="標楷體" w:eastAsia="標楷體" w:hAnsi="標楷體" w:cs="Arial"/>
                <w:szCs w:val="24"/>
              </w:rPr>
            </w:pPr>
            <w:r w:rsidRPr="00297401">
              <w:rPr>
                <w:rFonts w:ascii="標楷體" w:eastAsia="標楷體" w:hAnsi="標楷體" w:cs="Arial" w:hint="eastAsia"/>
                <w:szCs w:val="24"/>
              </w:rPr>
              <w:t>(五)以行車紀錄器、錄影或照相等取得手持香菸、吸食、點燃香菸致有影響他人行車安全之行為，並舉證周邊（約3.5公尺範圍內）有其他停等或行駛車輛之具體證據資料者</w:t>
            </w:r>
            <w:r>
              <w:rPr>
                <w:rFonts w:ascii="標楷體" w:eastAsia="標楷體" w:hAnsi="標楷體" w:cs="Arial" w:hint="eastAsia"/>
                <w:szCs w:val="24"/>
              </w:rPr>
              <w:t>。</w:t>
            </w:r>
          </w:p>
        </w:tc>
      </w:tr>
      <w:tr w:rsidR="00297401" w:rsidRPr="007867A5" w:rsidTr="00E712F8">
        <w:trPr>
          <w:cantSplit/>
          <w:trHeight w:val="1502"/>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lastRenderedPageBreak/>
              <w:t>第</w:t>
            </w:r>
            <w:r w:rsidRPr="007867A5">
              <w:rPr>
                <w:rFonts w:ascii="標楷體" w:eastAsia="標楷體" w:hAnsi="標楷體" w:cs="Arial"/>
                <w:b/>
                <w:bCs/>
                <w:szCs w:val="24"/>
              </w:rPr>
              <w:t>33</w:t>
            </w:r>
            <w:r w:rsidRPr="007867A5">
              <w:rPr>
                <w:rFonts w:ascii="標楷體" w:eastAsia="標楷體" w:hAnsi="標楷體" w:cs="Arial" w:hint="eastAsia"/>
                <w:b/>
                <w:bCs/>
                <w:szCs w:val="24"/>
              </w:rPr>
              <w:t>條第</w:t>
            </w:r>
            <w:r w:rsidRPr="007867A5">
              <w:rPr>
                <w:rFonts w:ascii="標楷體" w:eastAsia="標楷體" w:hAnsi="標楷體" w:cs="Arial"/>
                <w:b/>
                <w:bCs/>
                <w:szCs w:val="24"/>
              </w:rPr>
              <w:t>1</w:t>
            </w:r>
            <w:r w:rsidRPr="007867A5">
              <w:rPr>
                <w:rFonts w:ascii="標楷體" w:eastAsia="標楷體" w:hAnsi="標楷體" w:cs="Arial" w:hint="eastAsia"/>
                <w:b/>
                <w:bCs/>
                <w:szCs w:val="24"/>
              </w:rPr>
              <w:t>項</w:t>
            </w:r>
          </w:p>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16</w:t>
            </w:r>
            <w:r w:rsidRPr="007867A5">
              <w:rPr>
                <w:rFonts w:ascii="標楷體" w:eastAsia="標楷體" w:hAnsi="標楷體" w:cs="Arial" w:hint="eastAsia"/>
                <w:b/>
                <w:bCs/>
                <w:szCs w:val="24"/>
              </w:rPr>
              <w:t>、</w:t>
            </w:r>
            <w:r w:rsidRPr="007867A5">
              <w:rPr>
                <w:rFonts w:ascii="標楷體" w:eastAsia="標楷體" w:hAnsi="標楷體" w:cs="Arial"/>
                <w:b/>
                <w:bCs/>
                <w:szCs w:val="24"/>
              </w:rPr>
              <w:t>17</w:t>
            </w:r>
            <w:r w:rsidRPr="007867A5">
              <w:rPr>
                <w:rFonts w:ascii="標楷體" w:eastAsia="標楷體" w:hAnsi="標楷體" w:cs="Arial" w:hint="eastAsia"/>
                <w:b/>
                <w:bCs/>
                <w:szCs w:val="24"/>
              </w:rPr>
              <w:t>款</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汽車行駛於高速公路、快速公路或設站管制之道路，</w:t>
            </w:r>
            <w:r w:rsidRPr="007867A5">
              <w:rPr>
                <w:rFonts w:ascii="標楷體" w:eastAsia="標楷體" w:hAnsi="標楷體" w:cs="Arial" w:hint="eastAsia"/>
                <w:color w:val="FF0000"/>
                <w:szCs w:val="24"/>
              </w:rPr>
              <w:t>車輪、輪胎膠皮或車輛機件脫落、輪胎</w:t>
            </w:r>
            <w:proofErr w:type="gramStart"/>
            <w:r w:rsidRPr="007867A5">
              <w:rPr>
                <w:rFonts w:ascii="標楷體" w:eastAsia="標楷體" w:hAnsi="標楷體" w:cs="Arial" w:hint="eastAsia"/>
                <w:color w:val="FF0000"/>
                <w:szCs w:val="24"/>
              </w:rPr>
              <w:t>胎</w:t>
            </w:r>
            <w:proofErr w:type="gramEnd"/>
            <w:r w:rsidRPr="007867A5">
              <w:rPr>
                <w:rFonts w:ascii="標楷體" w:eastAsia="標楷體" w:hAnsi="標楷體" w:cs="Arial" w:hint="eastAsia"/>
                <w:color w:val="FF0000"/>
                <w:szCs w:val="24"/>
              </w:rPr>
              <w:t>紋深度不符規定</w:t>
            </w:r>
            <w:r w:rsidR="00297401" w:rsidRPr="00297401">
              <w:rPr>
                <w:rFonts w:ascii="標楷體" w:eastAsia="標楷體" w:hAnsi="標楷體" w:cs="Arial" w:hint="eastAsia"/>
                <w:color w:val="FF0000"/>
                <w:szCs w:val="24"/>
              </w:rPr>
              <w:t>者</w:t>
            </w:r>
            <w:r w:rsidRPr="007867A5">
              <w:rPr>
                <w:rFonts w:ascii="標楷體" w:eastAsia="標楷體" w:hAnsi="標楷體" w:cs="Arial"/>
                <w:szCs w:val="24"/>
              </w:rPr>
              <w:t>(</w:t>
            </w:r>
            <w:r w:rsidRPr="007867A5">
              <w:rPr>
                <w:rFonts w:ascii="標楷體" w:eastAsia="標楷體" w:hAnsi="標楷體" w:cs="Arial" w:hint="eastAsia"/>
                <w:szCs w:val="24"/>
              </w:rPr>
              <w:t>已磨損</w:t>
            </w:r>
            <w:proofErr w:type="gramStart"/>
            <w:r w:rsidRPr="007867A5">
              <w:rPr>
                <w:rFonts w:ascii="標楷體" w:eastAsia="標楷體" w:hAnsi="標楷體" w:cs="Arial" w:hint="eastAsia"/>
                <w:szCs w:val="24"/>
              </w:rPr>
              <w:t>至任一胎面</w:t>
            </w:r>
            <w:proofErr w:type="gramEnd"/>
            <w:r w:rsidRPr="007867A5">
              <w:rPr>
                <w:rFonts w:ascii="標楷體" w:eastAsia="標楷體" w:hAnsi="標楷體" w:cs="Arial" w:hint="eastAsia"/>
                <w:szCs w:val="24"/>
              </w:rPr>
              <w:t>之磨耗指示點，深度不足</w:t>
            </w:r>
            <w:r w:rsidRPr="007867A5">
              <w:rPr>
                <w:rFonts w:ascii="標楷體" w:eastAsia="標楷體" w:hAnsi="標楷體" w:cs="Arial"/>
                <w:szCs w:val="24"/>
              </w:rPr>
              <w:t>0.16</w:t>
            </w:r>
            <w:r w:rsidRPr="007867A5">
              <w:rPr>
                <w:rFonts w:ascii="標楷體" w:eastAsia="標楷體" w:hAnsi="標楷體" w:cs="Arial" w:hint="eastAsia"/>
                <w:szCs w:val="24"/>
              </w:rPr>
              <w:t>公分</w:t>
            </w:r>
            <w:r w:rsidRPr="007867A5">
              <w:rPr>
                <w:rFonts w:ascii="標楷體" w:eastAsia="標楷體" w:hAnsi="標楷體" w:cs="Arial"/>
                <w:szCs w:val="24"/>
              </w:rPr>
              <w:t>)</w:t>
            </w:r>
            <w:r w:rsidR="00534D7D">
              <w:rPr>
                <w:rFonts w:ascii="標楷體" w:eastAsia="標楷體" w:hAnsi="標楷體" w:cs="Arial" w:hint="eastAsia"/>
                <w:szCs w:val="24"/>
              </w:rPr>
              <w:t>。</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spacing w:line="360" w:lineRule="exact"/>
              <w:jc w:val="both"/>
              <w:rPr>
                <w:rFonts w:ascii="標楷體" w:eastAsia="標楷體" w:hAnsi="標楷體" w:cs="Arial"/>
                <w:kern w:val="0"/>
                <w:sz w:val="36"/>
                <w:szCs w:val="36"/>
              </w:rPr>
            </w:pPr>
            <w:r w:rsidRPr="007867A5">
              <w:rPr>
                <w:rFonts w:ascii="標楷體" w:eastAsia="標楷體" w:hAnsi="標楷體" w:cs="Arial"/>
                <w:szCs w:val="24"/>
              </w:rPr>
              <w:t>3,000</w:t>
            </w:r>
            <w:r w:rsidR="00AE7706">
              <w:rPr>
                <w:rFonts w:ascii="標楷體" w:eastAsia="標楷體" w:hAnsi="標楷體" w:cs="Arial" w:hint="eastAsia"/>
                <w:szCs w:val="24"/>
              </w:rPr>
              <w:t>～</w:t>
            </w:r>
            <w:r w:rsidRPr="007867A5">
              <w:rPr>
                <w:rFonts w:ascii="標楷體" w:eastAsia="標楷體" w:hAnsi="標楷體" w:cs="Arial"/>
                <w:szCs w:val="24"/>
              </w:rPr>
              <w:t>6,000</w:t>
            </w:r>
            <w:r w:rsidRPr="007867A5">
              <w:rPr>
                <w:rFonts w:ascii="標楷體" w:eastAsia="標楷體" w:hAnsi="標楷體" w:cs="Arial" w:hint="eastAsia"/>
                <w:szCs w:val="24"/>
              </w:rPr>
              <w:t>元</w:t>
            </w:r>
          </w:p>
        </w:tc>
        <w:tc>
          <w:tcPr>
            <w:tcW w:w="3402" w:type="dxa"/>
          </w:tcPr>
          <w:p w:rsidR="007867A5" w:rsidRPr="007867A5" w:rsidRDefault="00297401" w:rsidP="007867A5">
            <w:pPr>
              <w:widowControl/>
              <w:spacing w:line="360" w:lineRule="exact"/>
              <w:jc w:val="both"/>
              <w:rPr>
                <w:rFonts w:ascii="標楷體" w:eastAsia="標楷體" w:hAnsi="標楷體" w:cs="Arial"/>
                <w:szCs w:val="24"/>
              </w:rPr>
            </w:pPr>
            <w:r w:rsidRPr="00297401">
              <w:rPr>
                <w:rFonts w:ascii="標楷體" w:eastAsia="標楷體" w:hAnsi="標楷體" w:cs="Arial" w:hint="eastAsia"/>
                <w:szCs w:val="24"/>
              </w:rPr>
              <w:t>依道路交通安全規則第39條規定，各類車輛自103年1月1日起，所使用輪胎</w:t>
            </w:r>
            <w:proofErr w:type="gramStart"/>
            <w:r w:rsidRPr="00297401">
              <w:rPr>
                <w:rFonts w:ascii="標楷體" w:eastAsia="標楷體" w:hAnsi="標楷體" w:cs="Arial" w:hint="eastAsia"/>
                <w:szCs w:val="24"/>
              </w:rPr>
              <w:t>之胎面</w:t>
            </w:r>
            <w:proofErr w:type="gramEnd"/>
            <w:r w:rsidRPr="00297401">
              <w:rPr>
                <w:rFonts w:ascii="標楷體" w:eastAsia="標楷體" w:hAnsi="標楷體" w:cs="Arial" w:hint="eastAsia"/>
                <w:szCs w:val="24"/>
              </w:rPr>
              <w:t>應符合未磨損至國家標準所訂之任一</w:t>
            </w:r>
            <w:proofErr w:type="gramStart"/>
            <w:r w:rsidRPr="00297401">
              <w:rPr>
                <w:rFonts w:ascii="標楷體" w:eastAsia="標楷體" w:hAnsi="標楷體" w:cs="Arial" w:hint="eastAsia"/>
                <w:szCs w:val="24"/>
              </w:rPr>
              <w:t>胎面磨耗</w:t>
            </w:r>
            <w:proofErr w:type="gramEnd"/>
            <w:r w:rsidRPr="00297401">
              <w:rPr>
                <w:rFonts w:ascii="標楷體" w:eastAsia="標楷體" w:hAnsi="標楷體" w:cs="Arial" w:hint="eastAsia"/>
                <w:szCs w:val="24"/>
              </w:rPr>
              <w:t>指示點，新增規定僅限行駛高快速道路之汽車。</w:t>
            </w:r>
          </w:p>
        </w:tc>
      </w:tr>
      <w:tr w:rsidR="00297401" w:rsidRPr="007867A5" w:rsidTr="00E712F8">
        <w:trPr>
          <w:trHeight w:val="907"/>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56</w:t>
            </w:r>
            <w:r w:rsidRPr="007867A5">
              <w:rPr>
                <w:rFonts w:ascii="標楷體" w:eastAsia="標楷體" w:hAnsi="標楷體" w:cs="Arial" w:hint="eastAsia"/>
                <w:b/>
                <w:bCs/>
                <w:szCs w:val="24"/>
              </w:rPr>
              <w:t>條第</w:t>
            </w:r>
            <w:r w:rsidRPr="007867A5">
              <w:rPr>
                <w:rFonts w:ascii="標楷體" w:eastAsia="標楷體" w:hAnsi="標楷體" w:cs="Arial"/>
                <w:b/>
                <w:bCs/>
                <w:szCs w:val="24"/>
              </w:rPr>
              <w:t>1</w:t>
            </w:r>
            <w:r w:rsidRPr="007867A5">
              <w:rPr>
                <w:rFonts w:ascii="標楷體" w:eastAsia="標楷體" w:hAnsi="標楷體" w:cs="Arial" w:hint="eastAsia"/>
                <w:b/>
                <w:bCs/>
                <w:szCs w:val="24"/>
              </w:rPr>
              <w:t>項第</w:t>
            </w:r>
            <w:r w:rsidRPr="007867A5">
              <w:rPr>
                <w:rFonts w:ascii="標楷體" w:eastAsia="標楷體" w:hAnsi="標楷體" w:cs="Arial"/>
                <w:b/>
                <w:bCs/>
                <w:szCs w:val="24"/>
              </w:rPr>
              <w:t>2</w:t>
            </w:r>
            <w:r w:rsidRPr="007867A5">
              <w:rPr>
                <w:rFonts w:ascii="標楷體" w:eastAsia="標楷體" w:hAnsi="標楷體" w:cs="Arial" w:hint="eastAsia"/>
                <w:b/>
                <w:bCs/>
                <w:szCs w:val="24"/>
              </w:rPr>
              <w:t>款</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rPr>
                <w:rFonts w:ascii="標楷體" w:eastAsia="標楷體" w:hAnsi="標楷體" w:cs="Arial"/>
                <w:kern w:val="0"/>
                <w:sz w:val="36"/>
                <w:szCs w:val="36"/>
              </w:rPr>
            </w:pPr>
            <w:r w:rsidRPr="007867A5">
              <w:rPr>
                <w:rFonts w:ascii="標楷體" w:eastAsia="標楷體" w:hAnsi="標楷體" w:cs="Arial" w:hint="eastAsia"/>
                <w:kern w:val="24"/>
                <w:szCs w:val="24"/>
              </w:rPr>
              <w:t>在</w:t>
            </w:r>
            <w:r w:rsidRPr="007867A5">
              <w:rPr>
                <w:rFonts w:ascii="標楷體" w:eastAsia="標楷體" w:hAnsi="標楷體" w:cs="Arial" w:hint="eastAsia"/>
                <w:color w:val="FF0000"/>
                <w:kern w:val="24"/>
                <w:szCs w:val="24"/>
              </w:rPr>
              <w:t>設有</w:t>
            </w:r>
            <w:r w:rsidRPr="007867A5">
              <w:rPr>
                <w:rFonts w:ascii="標楷體" w:eastAsia="標楷體" w:hAnsi="標楷體" w:cs="Arial" w:hint="eastAsia"/>
                <w:kern w:val="24"/>
                <w:szCs w:val="24"/>
              </w:rPr>
              <w:t>彎道、</w:t>
            </w:r>
            <w:proofErr w:type="gramStart"/>
            <w:r w:rsidRPr="007867A5">
              <w:rPr>
                <w:rFonts w:ascii="標楷體" w:eastAsia="標楷體" w:hAnsi="標楷體" w:cs="Arial" w:hint="eastAsia"/>
                <w:color w:val="FF0000"/>
                <w:kern w:val="24"/>
                <w:szCs w:val="24"/>
              </w:rPr>
              <w:t>險坡</w:t>
            </w:r>
            <w:proofErr w:type="gramEnd"/>
            <w:r w:rsidRPr="007867A5">
              <w:rPr>
                <w:rFonts w:ascii="標楷體" w:eastAsia="標楷體" w:hAnsi="標楷體" w:cs="Arial" w:hint="eastAsia"/>
                <w:kern w:val="24"/>
                <w:szCs w:val="24"/>
              </w:rPr>
              <w:t>、狹路</w:t>
            </w:r>
            <w:r w:rsidRPr="007867A5">
              <w:rPr>
                <w:rFonts w:ascii="標楷體" w:eastAsia="標楷體" w:hAnsi="標楷體" w:cs="Arial" w:hint="eastAsia"/>
                <w:color w:val="FF0000"/>
                <w:kern w:val="24"/>
                <w:szCs w:val="24"/>
              </w:rPr>
              <w:t>標誌之路段</w:t>
            </w:r>
            <w:r w:rsidRPr="007867A5">
              <w:rPr>
                <w:rFonts w:ascii="標楷體" w:eastAsia="標楷體" w:hAnsi="標楷體" w:cs="Arial" w:hint="eastAsia"/>
                <w:kern w:val="24"/>
                <w:szCs w:val="24"/>
              </w:rPr>
              <w:t>、</w:t>
            </w:r>
            <w:proofErr w:type="gramStart"/>
            <w:r w:rsidRPr="007867A5">
              <w:rPr>
                <w:rFonts w:ascii="標楷體" w:eastAsia="標楷體" w:hAnsi="標楷體" w:cs="Arial" w:hint="eastAsia"/>
                <w:kern w:val="24"/>
                <w:szCs w:val="24"/>
              </w:rPr>
              <w:t>槽化線</w:t>
            </w:r>
            <w:proofErr w:type="gramEnd"/>
            <w:r w:rsidRPr="007867A5">
              <w:rPr>
                <w:rFonts w:ascii="標楷體" w:eastAsia="標楷體" w:hAnsi="標楷體" w:cs="Arial" w:hint="eastAsia"/>
                <w:kern w:val="24"/>
                <w:szCs w:val="24"/>
              </w:rPr>
              <w:t>、交通島或道路修理地段停車</w:t>
            </w:r>
            <w:r w:rsidR="00534D7D">
              <w:rPr>
                <w:rFonts w:ascii="標楷體" w:eastAsia="標楷體" w:hAnsi="標楷體" w:cs="Arial" w:hint="eastAsia"/>
                <w:kern w:val="24"/>
                <w:szCs w:val="24"/>
              </w:rPr>
              <w:t>。</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jc w:val="both"/>
              <w:rPr>
                <w:rFonts w:ascii="標楷體" w:eastAsia="標楷體" w:hAnsi="標楷體" w:cs="Arial"/>
                <w:kern w:val="0"/>
                <w:sz w:val="36"/>
                <w:szCs w:val="36"/>
              </w:rPr>
            </w:pPr>
            <w:r w:rsidRPr="007867A5">
              <w:rPr>
                <w:rFonts w:ascii="標楷體" w:eastAsia="標楷體" w:hAnsi="標楷體" w:cs="Arial" w:hint="eastAsia"/>
                <w:kern w:val="24"/>
                <w:szCs w:val="24"/>
              </w:rPr>
              <w:t>600</w:t>
            </w:r>
            <w:r w:rsidR="00AE7706">
              <w:rPr>
                <w:rFonts w:ascii="標楷體" w:eastAsia="標楷體" w:hAnsi="標楷體" w:cs="Arial" w:hint="eastAsia"/>
                <w:szCs w:val="24"/>
              </w:rPr>
              <w:t>～</w:t>
            </w:r>
            <w:r w:rsidRPr="007867A5">
              <w:rPr>
                <w:rFonts w:ascii="標楷體" w:eastAsia="標楷體" w:hAnsi="標楷體" w:cs="Arial" w:hint="eastAsia"/>
                <w:kern w:val="24"/>
                <w:szCs w:val="24"/>
              </w:rPr>
              <w:t>1</w:t>
            </w:r>
            <w:r w:rsidR="00865665">
              <w:rPr>
                <w:rFonts w:ascii="標楷體" w:eastAsia="標楷體" w:hAnsi="標楷體" w:cs="Arial" w:hint="eastAsia"/>
                <w:kern w:val="24"/>
                <w:szCs w:val="24"/>
              </w:rPr>
              <w:t>,</w:t>
            </w:r>
            <w:r w:rsidRPr="007867A5">
              <w:rPr>
                <w:rFonts w:ascii="標楷體" w:eastAsia="標楷體" w:hAnsi="標楷體" w:cs="Arial" w:hint="eastAsia"/>
                <w:kern w:val="24"/>
                <w:szCs w:val="24"/>
              </w:rPr>
              <w:t>200元</w:t>
            </w:r>
          </w:p>
        </w:tc>
        <w:tc>
          <w:tcPr>
            <w:tcW w:w="3402" w:type="dxa"/>
          </w:tcPr>
          <w:p w:rsidR="007867A5" w:rsidRPr="007867A5" w:rsidRDefault="00063F2E" w:rsidP="007867A5">
            <w:pPr>
              <w:widowControl/>
              <w:rPr>
                <w:rFonts w:ascii="標楷體" w:eastAsia="標楷體" w:hAnsi="標楷體" w:cs="Arial"/>
                <w:kern w:val="24"/>
                <w:szCs w:val="24"/>
              </w:rPr>
            </w:pPr>
            <w:r w:rsidRPr="00063F2E">
              <w:rPr>
                <w:rFonts w:ascii="標楷體" w:eastAsia="標楷體" w:hAnsi="標楷體" w:cs="Arial" w:hint="eastAsia"/>
                <w:kern w:val="24"/>
                <w:szCs w:val="24"/>
              </w:rPr>
              <w:t>將原相關處所改以標誌設立為前提，避免定義不清，</w:t>
            </w:r>
            <w:proofErr w:type="gramStart"/>
            <w:r w:rsidRPr="00063F2E">
              <w:rPr>
                <w:rFonts w:ascii="標楷體" w:eastAsia="標楷體" w:hAnsi="標楷體" w:cs="Arial" w:hint="eastAsia"/>
                <w:kern w:val="24"/>
                <w:szCs w:val="24"/>
              </w:rPr>
              <w:t>俾</w:t>
            </w:r>
            <w:proofErr w:type="gramEnd"/>
            <w:r w:rsidRPr="00063F2E">
              <w:rPr>
                <w:rFonts w:ascii="標楷體" w:eastAsia="標楷體" w:hAnsi="標楷體" w:cs="Arial" w:hint="eastAsia"/>
                <w:kern w:val="24"/>
                <w:szCs w:val="24"/>
              </w:rPr>
              <w:t>利遵循。</w:t>
            </w:r>
          </w:p>
        </w:tc>
      </w:tr>
      <w:tr w:rsidR="00297401" w:rsidRPr="007867A5" w:rsidTr="00E712F8">
        <w:trPr>
          <w:trHeight w:val="906"/>
        </w:trPr>
        <w:tc>
          <w:tcPr>
            <w:tcW w:w="1809"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b/>
                <w:bCs/>
                <w:szCs w:val="24"/>
              </w:rPr>
              <w:t>第</w:t>
            </w:r>
            <w:r w:rsidRPr="007867A5">
              <w:rPr>
                <w:rFonts w:ascii="標楷體" w:eastAsia="標楷體" w:hAnsi="標楷體" w:cs="Arial"/>
                <w:b/>
                <w:bCs/>
                <w:szCs w:val="24"/>
              </w:rPr>
              <w:t>56</w:t>
            </w:r>
            <w:r w:rsidRPr="007867A5">
              <w:rPr>
                <w:rFonts w:ascii="標楷體" w:eastAsia="標楷體" w:hAnsi="標楷體" w:cs="Arial" w:hint="eastAsia"/>
                <w:b/>
                <w:bCs/>
                <w:szCs w:val="24"/>
              </w:rPr>
              <w:t>條第</w:t>
            </w:r>
            <w:r w:rsidRPr="007867A5">
              <w:rPr>
                <w:rFonts w:ascii="標楷體" w:eastAsia="標楷體" w:hAnsi="標楷體" w:cs="Arial"/>
                <w:b/>
                <w:bCs/>
                <w:szCs w:val="24"/>
              </w:rPr>
              <w:t>2</w:t>
            </w:r>
            <w:r w:rsidRPr="007867A5">
              <w:rPr>
                <w:rFonts w:ascii="標楷體" w:eastAsia="標楷體" w:hAnsi="標楷體" w:cs="Arial" w:hint="eastAsia"/>
                <w:b/>
                <w:bCs/>
                <w:szCs w:val="24"/>
              </w:rPr>
              <w:t>項</w:t>
            </w:r>
          </w:p>
        </w:tc>
        <w:tc>
          <w:tcPr>
            <w:tcW w:w="3544" w:type="dxa"/>
            <w:shd w:val="clear" w:color="auto" w:fill="auto"/>
            <w:tcMar>
              <w:top w:w="15" w:type="dxa"/>
              <w:left w:w="108" w:type="dxa"/>
              <w:bottom w:w="0" w:type="dxa"/>
              <w:right w:w="108" w:type="dxa"/>
            </w:tcMar>
            <w:hideMark/>
          </w:tcPr>
          <w:p w:rsidR="007867A5" w:rsidRPr="007867A5" w:rsidRDefault="007867A5" w:rsidP="007867A5">
            <w:pPr>
              <w:widowControl/>
              <w:spacing w:line="360" w:lineRule="exact"/>
              <w:jc w:val="both"/>
              <w:rPr>
                <w:rFonts w:ascii="標楷體" w:eastAsia="標楷體" w:hAnsi="標楷體" w:cs="Arial"/>
                <w:kern w:val="0"/>
                <w:sz w:val="36"/>
                <w:szCs w:val="36"/>
              </w:rPr>
            </w:pPr>
            <w:r w:rsidRPr="007867A5">
              <w:rPr>
                <w:rFonts w:ascii="標楷體" w:eastAsia="標楷體" w:hAnsi="標楷體" w:cs="Arial" w:hint="eastAsia"/>
                <w:szCs w:val="24"/>
              </w:rPr>
              <w:t>汽車駕駛人停車時，有併排停車之情事</w:t>
            </w:r>
            <w:r w:rsidR="00534D7D">
              <w:rPr>
                <w:rFonts w:ascii="標楷體" w:eastAsia="標楷體" w:hAnsi="標楷體" w:cs="Arial" w:hint="eastAsia"/>
                <w:szCs w:val="24"/>
              </w:rPr>
              <w:t>。</w:t>
            </w:r>
          </w:p>
        </w:tc>
        <w:tc>
          <w:tcPr>
            <w:tcW w:w="2126" w:type="dxa"/>
            <w:shd w:val="clear" w:color="auto" w:fill="auto"/>
            <w:tcMar>
              <w:top w:w="15" w:type="dxa"/>
              <w:left w:w="108" w:type="dxa"/>
              <w:bottom w:w="0" w:type="dxa"/>
              <w:right w:w="108" w:type="dxa"/>
            </w:tcMar>
            <w:hideMark/>
          </w:tcPr>
          <w:p w:rsidR="007867A5" w:rsidRPr="007867A5" w:rsidRDefault="007867A5" w:rsidP="00163D40">
            <w:pPr>
              <w:widowControl/>
              <w:spacing w:line="360" w:lineRule="exact"/>
              <w:jc w:val="both"/>
              <w:rPr>
                <w:rFonts w:ascii="標楷體" w:eastAsia="標楷體" w:hAnsi="標楷體" w:cs="Arial"/>
                <w:kern w:val="0"/>
                <w:sz w:val="36"/>
                <w:szCs w:val="36"/>
              </w:rPr>
            </w:pPr>
            <w:r w:rsidRPr="007867A5">
              <w:rPr>
                <w:rFonts w:ascii="標楷體" w:eastAsia="標楷體" w:hAnsi="標楷體" w:cs="Arial"/>
                <w:szCs w:val="24"/>
              </w:rPr>
              <w:t>2,400</w:t>
            </w:r>
            <w:r w:rsidRPr="007867A5">
              <w:rPr>
                <w:rFonts w:ascii="標楷體" w:eastAsia="標楷體" w:hAnsi="標楷體" w:cs="Arial" w:hint="eastAsia"/>
                <w:szCs w:val="24"/>
              </w:rPr>
              <w:t>元</w:t>
            </w:r>
          </w:p>
        </w:tc>
        <w:tc>
          <w:tcPr>
            <w:tcW w:w="3402" w:type="dxa"/>
          </w:tcPr>
          <w:p w:rsidR="007867A5" w:rsidRPr="007867A5" w:rsidRDefault="00063F2E" w:rsidP="007867A5">
            <w:pPr>
              <w:widowControl/>
              <w:spacing w:line="360" w:lineRule="exact"/>
              <w:jc w:val="both"/>
              <w:rPr>
                <w:rFonts w:ascii="標楷體" w:eastAsia="標楷體" w:hAnsi="標楷體" w:cs="Arial"/>
                <w:szCs w:val="24"/>
              </w:rPr>
            </w:pPr>
            <w:r w:rsidRPr="00063F2E">
              <w:rPr>
                <w:rFonts w:ascii="標楷體" w:eastAsia="標楷體" w:hAnsi="標楷體" w:cs="Arial" w:hint="eastAsia"/>
                <w:szCs w:val="24"/>
              </w:rPr>
              <w:t>加重併排停車罰鍰。</w:t>
            </w:r>
          </w:p>
        </w:tc>
      </w:tr>
      <w:tr w:rsidR="00063F2E" w:rsidRPr="007867A5" w:rsidTr="00E712F8">
        <w:trPr>
          <w:trHeight w:val="906"/>
        </w:trPr>
        <w:tc>
          <w:tcPr>
            <w:tcW w:w="1809" w:type="dxa"/>
            <w:shd w:val="clear" w:color="auto" w:fill="auto"/>
            <w:tcMar>
              <w:top w:w="15" w:type="dxa"/>
              <w:left w:w="108" w:type="dxa"/>
              <w:bottom w:w="0" w:type="dxa"/>
              <w:right w:w="108" w:type="dxa"/>
            </w:tcMar>
          </w:tcPr>
          <w:p w:rsidR="00063F2E" w:rsidRPr="007867A5" w:rsidRDefault="00063F2E" w:rsidP="00063F2E">
            <w:pPr>
              <w:widowControl/>
              <w:spacing w:line="360" w:lineRule="exact"/>
              <w:jc w:val="both"/>
              <w:rPr>
                <w:rFonts w:ascii="標楷體" w:eastAsia="標楷體" w:hAnsi="標楷體" w:cs="Arial"/>
                <w:b/>
                <w:bCs/>
                <w:szCs w:val="24"/>
              </w:rPr>
            </w:pPr>
            <w:r w:rsidRPr="007867A5">
              <w:rPr>
                <w:rFonts w:ascii="標楷體" w:eastAsia="標楷體" w:hAnsi="標楷體" w:cs="Arial" w:hint="eastAsia"/>
                <w:b/>
                <w:bCs/>
                <w:szCs w:val="24"/>
              </w:rPr>
              <w:t>第</w:t>
            </w:r>
            <w:r w:rsidRPr="007867A5">
              <w:rPr>
                <w:rFonts w:ascii="標楷體" w:eastAsia="標楷體" w:hAnsi="標楷體" w:cs="Arial"/>
                <w:b/>
                <w:bCs/>
                <w:szCs w:val="24"/>
              </w:rPr>
              <w:t>6</w:t>
            </w:r>
            <w:r>
              <w:rPr>
                <w:rFonts w:ascii="標楷體" w:eastAsia="標楷體" w:hAnsi="標楷體" w:cs="Arial" w:hint="eastAsia"/>
                <w:b/>
                <w:bCs/>
                <w:szCs w:val="24"/>
              </w:rPr>
              <w:t>9</w:t>
            </w:r>
            <w:r w:rsidRPr="007867A5">
              <w:rPr>
                <w:rFonts w:ascii="標楷體" w:eastAsia="標楷體" w:hAnsi="標楷體" w:cs="Arial" w:hint="eastAsia"/>
                <w:b/>
                <w:bCs/>
                <w:szCs w:val="24"/>
              </w:rPr>
              <w:t>條</w:t>
            </w:r>
          </w:p>
        </w:tc>
        <w:tc>
          <w:tcPr>
            <w:tcW w:w="3544" w:type="dxa"/>
            <w:shd w:val="clear" w:color="auto" w:fill="auto"/>
            <w:tcMar>
              <w:top w:w="15" w:type="dxa"/>
              <w:left w:w="108" w:type="dxa"/>
              <w:bottom w:w="0" w:type="dxa"/>
              <w:right w:w="108" w:type="dxa"/>
            </w:tcMar>
          </w:tcPr>
          <w:p w:rsidR="00063F2E" w:rsidRPr="007867A5" w:rsidRDefault="00063F2E" w:rsidP="007867A5">
            <w:pPr>
              <w:widowControl/>
              <w:spacing w:line="360" w:lineRule="exact"/>
              <w:jc w:val="both"/>
              <w:rPr>
                <w:rFonts w:ascii="標楷體" w:eastAsia="標楷體" w:hAnsi="標楷體" w:cs="Arial"/>
                <w:szCs w:val="24"/>
              </w:rPr>
            </w:pPr>
            <w:r w:rsidRPr="00063F2E">
              <w:rPr>
                <w:rFonts w:ascii="標楷體" w:eastAsia="標楷體" w:hAnsi="標楷體" w:cs="Arial" w:hint="eastAsia"/>
                <w:szCs w:val="24"/>
              </w:rPr>
              <w:t>以人力行駛之三輪以上慢車定義：指三輪</w:t>
            </w:r>
            <w:proofErr w:type="gramStart"/>
            <w:r w:rsidRPr="00063F2E">
              <w:rPr>
                <w:rFonts w:ascii="標楷體" w:eastAsia="標楷體" w:hAnsi="標楷體" w:cs="Arial" w:hint="eastAsia"/>
                <w:b/>
                <w:bCs/>
                <w:color w:val="FF0000"/>
                <w:szCs w:val="24"/>
              </w:rPr>
              <w:t>以上</w:t>
            </w:r>
            <w:r w:rsidRPr="00063F2E">
              <w:rPr>
                <w:rFonts w:ascii="標楷體" w:eastAsia="標楷體" w:hAnsi="標楷體" w:cs="Arial" w:hint="eastAsia"/>
                <w:szCs w:val="24"/>
              </w:rPr>
              <w:t>客</w:t>
            </w:r>
            <w:proofErr w:type="gramEnd"/>
            <w:r w:rsidRPr="00063F2E">
              <w:rPr>
                <w:rFonts w:ascii="標楷體" w:eastAsia="標楷體" w:hAnsi="標楷體" w:cs="Arial" w:hint="eastAsia"/>
                <w:szCs w:val="24"/>
              </w:rPr>
              <w:t>、貨車、手拉（推）貨車等。</w:t>
            </w:r>
          </w:p>
        </w:tc>
        <w:tc>
          <w:tcPr>
            <w:tcW w:w="2126" w:type="dxa"/>
            <w:shd w:val="clear" w:color="auto" w:fill="auto"/>
            <w:tcMar>
              <w:top w:w="15" w:type="dxa"/>
              <w:left w:w="108" w:type="dxa"/>
              <w:bottom w:w="0" w:type="dxa"/>
              <w:right w:w="108" w:type="dxa"/>
            </w:tcMar>
          </w:tcPr>
          <w:p w:rsidR="00063F2E" w:rsidRPr="007867A5" w:rsidRDefault="00063F2E" w:rsidP="00163D40">
            <w:pPr>
              <w:widowControl/>
              <w:spacing w:line="360" w:lineRule="exact"/>
              <w:jc w:val="both"/>
              <w:rPr>
                <w:rFonts w:ascii="標楷體" w:eastAsia="標楷體" w:hAnsi="標楷體" w:cs="Arial"/>
                <w:szCs w:val="24"/>
              </w:rPr>
            </w:pPr>
          </w:p>
        </w:tc>
        <w:tc>
          <w:tcPr>
            <w:tcW w:w="3402" w:type="dxa"/>
          </w:tcPr>
          <w:p w:rsidR="00063F2E" w:rsidRPr="00063F2E" w:rsidRDefault="00063F2E" w:rsidP="007867A5">
            <w:pPr>
              <w:widowControl/>
              <w:spacing w:line="360" w:lineRule="exact"/>
              <w:jc w:val="both"/>
              <w:rPr>
                <w:rFonts w:ascii="標楷體" w:eastAsia="標楷體" w:hAnsi="標楷體" w:cs="Arial"/>
                <w:szCs w:val="24"/>
              </w:rPr>
            </w:pPr>
            <w:r w:rsidRPr="00063F2E">
              <w:rPr>
                <w:rFonts w:ascii="標楷體" w:eastAsia="標楷體" w:hAnsi="標楷體" w:cs="Arial" w:hint="eastAsia"/>
                <w:szCs w:val="24"/>
              </w:rPr>
              <w:t>因應現有四輪或以上慢車管理而修正定義。</w:t>
            </w:r>
          </w:p>
        </w:tc>
      </w:tr>
      <w:tr w:rsidR="007664E6" w:rsidRPr="007867A5" w:rsidTr="00E712F8">
        <w:trPr>
          <w:trHeight w:val="906"/>
        </w:trPr>
        <w:tc>
          <w:tcPr>
            <w:tcW w:w="1809" w:type="dxa"/>
            <w:shd w:val="clear" w:color="auto" w:fill="auto"/>
            <w:tcMar>
              <w:top w:w="15" w:type="dxa"/>
              <w:left w:w="108" w:type="dxa"/>
              <w:bottom w:w="0" w:type="dxa"/>
              <w:right w:w="108" w:type="dxa"/>
            </w:tcMar>
          </w:tcPr>
          <w:p w:rsidR="007664E6" w:rsidRPr="007867A5" w:rsidRDefault="007664E6" w:rsidP="00063F2E">
            <w:pPr>
              <w:widowControl/>
              <w:spacing w:line="360" w:lineRule="exact"/>
              <w:jc w:val="both"/>
              <w:rPr>
                <w:rFonts w:ascii="標楷體" w:eastAsia="標楷體" w:hAnsi="標楷體" w:cs="Arial"/>
                <w:b/>
                <w:bCs/>
                <w:szCs w:val="24"/>
              </w:rPr>
            </w:pPr>
            <w:r>
              <w:rPr>
                <w:rFonts w:ascii="標楷體" w:eastAsia="標楷體" w:hAnsi="標楷體" w:cs="Arial" w:hint="eastAsia"/>
                <w:b/>
                <w:bCs/>
                <w:szCs w:val="24"/>
              </w:rPr>
              <w:t>第85條之3</w:t>
            </w:r>
          </w:p>
        </w:tc>
        <w:tc>
          <w:tcPr>
            <w:tcW w:w="3544" w:type="dxa"/>
            <w:shd w:val="clear" w:color="auto" w:fill="auto"/>
            <w:tcMar>
              <w:top w:w="15" w:type="dxa"/>
              <w:left w:w="108" w:type="dxa"/>
              <w:bottom w:w="0" w:type="dxa"/>
              <w:right w:w="108" w:type="dxa"/>
            </w:tcMar>
          </w:tcPr>
          <w:p w:rsidR="00B4512A" w:rsidRPr="00B4512A" w:rsidRDefault="00B4512A" w:rsidP="00B4512A">
            <w:pPr>
              <w:widowControl/>
              <w:spacing w:line="360" w:lineRule="exact"/>
              <w:jc w:val="both"/>
              <w:rPr>
                <w:rFonts w:ascii="標楷體" w:eastAsia="標楷體" w:hAnsi="標楷體" w:cs="Arial"/>
                <w:szCs w:val="24"/>
              </w:rPr>
            </w:pPr>
            <w:r w:rsidRPr="00B4512A">
              <w:rPr>
                <w:rFonts w:ascii="標楷體" w:eastAsia="標楷體" w:hAnsi="標楷體" w:cs="Arial" w:hint="eastAsia"/>
                <w:szCs w:val="24"/>
              </w:rPr>
              <w:t>第十二條第三項</w:t>
            </w:r>
            <w:r w:rsidRPr="00B4512A">
              <w:rPr>
                <w:rFonts w:ascii="標楷體" w:eastAsia="標楷體" w:hAnsi="標楷體" w:cs="Arial" w:hint="eastAsia"/>
                <w:color w:val="FF0000"/>
                <w:szCs w:val="24"/>
              </w:rPr>
              <w:t>及第四項</w:t>
            </w:r>
            <w:r w:rsidRPr="00B4512A">
              <w:rPr>
                <w:rFonts w:ascii="標楷體" w:eastAsia="標楷體" w:hAnsi="標楷體" w:cs="Arial" w:hint="eastAsia"/>
                <w:szCs w:val="24"/>
              </w:rPr>
              <w:t>、第三十五條、第五十六條第</w:t>
            </w:r>
            <w:r w:rsidRPr="00B4512A">
              <w:rPr>
                <w:rFonts w:ascii="標楷體" w:eastAsia="標楷體" w:hAnsi="標楷體" w:cs="Arial" w:hint="eastAsia"/>
                <w:color w:val="FF0000"/>
                <w:szCs w:val="24"/>
              </w:rPr>
              <w:t>四</w:t>
            </w:r>
            <w:r w:rsidRPr="00B4512A">
              <w:rPr>
                <w:rFonts w:ascii="標楷體" w:eastAsia="標楷體" w:hAnsi="標楷體" w:cs="Arial" w:hint="eastAsia"/>
                <w:szCs w:val="24"/>
              </w:rPr>
              <w:t>項、第五十七條第二項、第六十二條第六項及前條第一項之移置或扣</w:t>
            </w:r>
            <w:r w:rsidRPr="00B4512A">
              <w:rPr>
                <w:rFonts w:ascii="標楷體" w:eastAsia="標楷體" w:hAnsi="標楷體" w:cs="Arial" w:hint="eastAsia"/>
                <w:szCs w:val="24"/>
              </w:rPr>
              <w:lastRenderedPageBreak/>
              <w:t>留，得由交通勤務警察、依法令執行交通稽查任務人員逕行移置或扣留，其屬第五十六條第四項之移置，得由交通助理人員逕行為之。上述之移置或扣留，得使用民間拖吊車拖離之。</w:t>
            </w:r>
          </w:p>
          <w:p w:rsidR="00B4512A" w:rsidRPr="00B4512A" w:rsidRDefault="00B4512A" w:rsidP="00B4512A">
            <w:pPr>
              <w:widowControl/>
              <w:spacing w:line="360" w:lineRule="exact"/>
              <w:jc w:val="both"/>
              <w:rPr>
                <w:rFonts w:ascii="標楷體" w:eastAsia="標楷體" w:hAnsi="標楷體" w:cs="Arial"/>
                <w:szCs w:val="24"/>
              </w:rPr>
            </w:pPr>
            <w:r w:rsidRPr="00B4512A">
              <w:rPr>
                <w:rFonts w:ascii="標楷體" w:eastAsia="標楷體" w:hAnsi="標楷體" w:cs="Arial" w:hint="eastAsia"/>
                <w:szCs w:val="24"/>
              </w:rPr>
              <w:t>前項移置或扣留，得向汽車所有人收取移置費及保管費；其不繳納者，追繳之。</w:t>
            </w:r>
          </w:p>
          <w:p w:rsidR="00B4512A" w:rsidRPr="00B4512A" w:rsidRDefault="00B4512A" w:rsidP="00B4512A">
            <w:pPr>
              <w:widowControl/>
              <w:spacing w:line="360" w:lineRule="exact"/>
              <w:jc w:val="both"/>
              <w:rPr>
                <w:rFonts w:ascii="標楷體" w:eastAsia="標楷體" w:hAnsi="標楷體" w:cs="Arial"/>
                <w:szCs w:val="24"/>
              </w:rPr>
            </w:pPr>
            <w:r w:rsidRPr="00B4512A">
              <w:rPr>
                <w:rFonts w:ascii="標楷體" w:eastAsia="標楷體" w:hAnsi="標楷體" w:cs="Arial" w:hint="eastAsia"/>
                <w:szCs w:val="24"/>
              </w:rPr>
              <w:t>第一項移置保管或扣留之車輛，經通知車輛所有人限期領回；屆期未領回或無法查明車輛所有人，經公告三個月，仍無人認領者，由移置保管機關拍賣之，拍賣所得價款應扣除違反本條例規定應行繳納之罰鍰、移置費、保管費及其他必要費用後，依法提存。</w:t>
            </w:r>
          </w:p>
          <w:p w:rsidR="00B4512A" w:rsidRPr="00B4512A" w:rsidRDefault="00B4512A" w:rsidP="00B4512A">
            <w:pPr>
              <w:widowControl/>
              <w:spacing w:line="360" w:lineRule="exact"/>
              <w:jc w:val="both"/>
              <w:rPr>
                <w:rFonts w:ascii="標楷體" w:eastAsia="標楷體" w:hAnsi="標楷體" w:cs="Arial"/>
                <w:szCs w:val="24"/>
              </w:rPr>
            </w:pPr>
            <w:r w:rsidRPr="00B4512A">
              <w:rPr>
                <w:rFonts w:ascii="標楷體" w:eastAsia="標楷體" w:hAnsi="標楷體" w:cs="Arial" w:hint="eastAsia"/>
                <w:szCs w:val="24"/>
              </w:rPr>
              <w:t>前項公告無人認領之車輛，符合廢棄車輛認定標準者，依廢棄物清理法及其相關法規規定清除之。依本條例應沒入之車輛或其他</w:t>
            </w:r>
            <w:proofErr w:type="gramStart"/>
            <w:r w:rsidRPr="00B4512A">
              <w:rPr>
                <w:rFonts w:ascii="標楷體" w:eastAsia="標楷體" w:hAnsi="標楷體" w:cs="Arial" w:hint="eastAsia"/>
                <w:szCs w:val="24"/>
              </w:rPr>
              <w:t>之物經裁決</w:t>
            </w:r>
            <w:proofErr w:type="gramEnd"/>
            <w:r w:rsidRPr="00B4512A">
              <w:rPr>
                <w:rFonts w:ascii="標楷體" w:eastAsia="標楷體" w:hAnsi="標楷體" w:cs="Arial" w:hint="eastAsia"/>
                <w:szCs w:val="24"/>
              </w:rPr>
              <w:t>或裁判確定者，視同廢棄物，依廢棄物清理法及其相關法規規定清除。</w:t>
            </w:r>
          </w:p>
          <w:p w:rsidR="007664E6" w:rsidRPr="00063F2E" w:rsidRDefault="00B4512A" w:rsidP="00B4512A">
            <w:pPr>
              <w:widowControl/>
              <w:spacing w:line="360" w:lineRule="exact"/>
              <w:jc w:val="both"/>
              <w:rPr>
                <w:rFonts w:ascii="標楷體" w:eastAsia="標楷體" w:hAnsi="標楷體" w:cs="Arial"/>
                <w:szCs w:val="24"/>
              </w:rPr>
            </w:pPr>
            <w:r w:rsidRPr="00B4512A">
              <w:rPr>
                <w:rFonts w:ascii="標楷體" w:eastAsia="標楷體" w:hAnsi="標楷體" w:cs="Arial" w:hint="eastAsia"/>
                <w:szCs w:val="24"/>
              </w:rPr>
              <w:t>前四項有關移置保管、收取費用、公告拍賣、移送處理之辦法，在中央由交通部及內政部，在地方由直轄市、縣（市）政府依其權責分別定之。</w:t>
            </w:r>
          </w:p>
        </w:tc>
        <w:tc>
          <w:tcPr>
            <w:tcW w:w="2126" w:type="dxa"/>
            <w:shd w:val="clear" w:color="auto" w:fill="auto"/>
            <w:tcMar>
              <w:top w:w="15" w:type="dxa"/>
              <w:left w:w="108" w:type="dxa"/>
              <w:bottom w:w="0" w:type="dxa"/>
              <w:right w:w="108" w:type="dxa"/>
            </w:tcMar>
          </w:tcPr>
          <w:p w:rsidR="007664E6" w:rsidRPr="007867A5" w:rsidRDefault="007664E6" w:rsidP="00163D40">
            <w:pPr>
              <w:widowControl/>
              <w:spacing w:line="360" w:lineRule="exact"/>
              <w:jc w:val="both"/>
              <w:rPr>
                <w:rFonts w:ascii="標楷體" w:eastAsia="標楷體" w:hAnsi="標楷體" w:cs="Arial"/>
                <w:szCs w:val="24"/>
              </w:rPr>
            </w:pPr>
          </w:p>
        </w:tc>
        <w:tc>
          <w:tcPr>
            <w:tcW w:w="3402" w:type="dxa"/>
          </w:tcPr>
          <w:p w:rsidR="007664E6" w:rsidRPr="00063F2E" w:rsidRDefault="00534D7D" w:rsidP="007867A5">
            <w:pPr>
              <w:widowControl/>
              <w:spacing w:line="360" w:lineRule="exact"/>
              <w:jc w:val="both"/>
              <w:rPr>
                <w:rFonts w:ascii="標楷體" w:eastAsia="標楷體" w:hAnsi="標楷體" w:cs="Arial"/>
                <w:szCs w:val="24"/>
              </w:rPr>
            </w:pPr>
            <w:r>
              <w:rPr>
                <w:rFonts w:ascii="標楷體" w:eastAsia="標楷體" w:hAnsi="標楷體" w:cs="Arial" w:hint="eastAsia"/>
                <w:szCs w:val="24"/>
              </w:rPr>
              <w:t>增列第12條第4項可移置保管及後續拍賣規定。</w:t>
            </w:r>
          </w:p>
        </w:tc>
      </w:tr>
    </w:tbl>
    <w:p w:rsidR="00827687" w:rsidRPr="00E214E3" w:rsidRDefault="00827687" w:rsidP="00E214E3"/>
    <w:sectPr w:rsidR="00827687" w:rsidRPr="00E214E3" w:rsidSect="007867A5">
      <w:pgSz w:w="11906" w:h="16838"/>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26"/>
    <w:rsid w:val="00063F2E"/>
    <w:rsid w:val="00163D40"/>
    <w:rsid w:val="001E2326"/>
    <w:rsid w:val="00297401"/>
    <w:rsid w:val="00534D7D"/>
    <w:rsid w:val="005E38F4"/>
    <w:rsid w:val="00625527"/>
    <w:rsid w:val="007664E6"/>
    <w:rsid w:val="007867A5"/>
    <w:rsid w:val="00827687"/>
    <w:rsid w:val="00865665"/>
    <w:rsid w:val="009016A6"/>
    <w:rsid w:val="00A76A02"/>
    <w:rsid w:val="00AE7706"/>
    <w:rsid w:val="00B4512A"/>
    <w:rsid w:val="00E214E3"/>
    <w:rsid w:val="00E712F8"/>
    <w:rsid w:val="00E76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67A5"/>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2974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974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867A5"/>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2974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97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873">
      <w:bodyDiv w:val="1"/>
      <w:marLeft w:val="0"/>
      <w:marRight w:val="0"/>
      <w:marTop w:val="0"/>
      <w:marBottom w:val="0"/>
      <w:divBdr>
        <w:top w:val="none" w:sz="0" w:space="0" w:color="auto"/>
        <w:left w:val="none" w:sz="0" w:space="0" w:color="auto"/>
        <w:bottom w:val="none" w:sz="0" w:space="0" w:color="auto"/>
        <w:right w:val="none" w:sz="0" w:space="0" w:color="auto"/>
      </w:divBdr>
    </w:div>
    <w:div w:id="932661368">
      <w:bodyDiv w:val="1"/>
      <w:marLeft w:val="0"/>
      <w:marRight w:val="0"/>
      <w:marTop w:val="0"/>
      <w:marBottom w:val="0"/>
      <w:divBdr>
        <w:top w:val="none" w:sz="0" w:space="0" w:color="auto"/>
        <w:left w:val="none" w:sz="0" w:space="0" w:color="auto"/>
        <w:bottom w:val="none" w:sz="0" w:space="0" w:color="auto"/>
        <w:right w:val="none" w:sz="0" w:space="0" w:color="auto"/>
      </w:divBdr>
    </w:div>
    <w:div w:id="1168860718">
      <w:bodyDiv w:val="1"/>
      <w:marLeft w:val="0"/>
      <w:marRight w:val="0"/>
      <w:marTop w:val="0"/>
      <w:marBottom w:val="0"/>
      <w:divBdr>
        <w:top w:val="none" w:sz="0" w:space="0" w:color="auto"/>
        <w:left w:val="none" w:sz="0" w:space="0" w:color="auto"/>
        <w:bottom w:val="none" w:sz="0" w:space="0" w:color="auto"/>
        <w:right w:val="none" w:sz="0" w:space="0" w:color="auto"/>
      </w:divBdr>
    </w:div>
    <w:div w:id="19681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5A9D-1058-4FC6-9E53-A614811E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280</Words>
  <Characters>1596</Characters>
  <Application>Microsoft Office Word</Application>
  <DocSecurity>0</DocSecurity>
  <Lines>13</Lines>
  <Paragraphs>3</Paragraphs>
  <ScaleCrop>false</ScaleCrop>
  <Company>NTPC</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2015-06-29T08:00:00Z</cp:lastPrinted>
  <dcterms:created xsi:type="dcterms:W3CDTF">2015-06-29T03:23:00Z</dcterms:created>
  <dcterms:modified xsi:type="dcterms:W3CDTF">2015-06-30T00:50:00Z</dcterms:modified>
</cp:coreProperties>
</file>