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AAF" w:rsidRPr="003B5537" w:rsidRDefault="00985897" w:rsidP="003B5537">
      <w:pPr>
        <w:pStyle w:val="aa"/>
        <w:rPr>
          <w:rFonts w:ascii="標楷體" w:eastAsia="標楷體" w:hAnsi="標楷體"/>
          <w:lang w:eastAsia="zh-TW"/>
        </w:rPr>
      </w:pPr>
      <w:r w:rsidRPr="003B5537">
        <w:rPr>
          <w:rFonts w:ascii="標楷體" w:eastAsia="標楷體" w:hAnsi="標楷體"/>
          <w:lang w:eastAsia="zh-TW"/>
        </w:rPr>
        <w:t>「</w:t>
      </w:r>
      <w:r w:rsidR="003B5537" w:rsidRPr="003B5537">
        <w:rPr>
          <w:rFonts w:ascii="標楷體" w:eastAsia="標楷體" w:hAnsi="標楷體" w:hint="eastAsia"/>
          <w:lang w:eastAsia="zh-TW"/>
        </w:rPr>
        <w:t>汽車駕駛人參加執業登記前分區測驗交通法令</w:t>
      </w:r>
      <w:r w:rsidRPr="003B5537">
        <w:rPr>
          <w:rFonts w:ascii="標楷體" w:eastAsia="標楷體" w:hAnsi="標楷體"/>
          <w:lang w:eastAsia="zh-TW"/>
        </w:rPr>
        <w:t>」</w:t>
      </w:r>
      <w:r w:rsidR="00CE3A63">
        <w:rPr>
          <w:rFonts w:ascii="標楷體" w:eastAsia="標楷體" w:hAnsi="標楷體"/>
          <w:lang w:eastAsia="zh-TW"/>
        </w:rPr>
        <w:t>C</w:t>
      </w:r>
      <w:r w:rsidRPr="003B5537">
        <w:rPr>
          <w:rFonts w:ascii="標楷體" w:eastAsia="標楷體" w:hAnsi="標楷體"/>
          <w:lang w:eastAsia="zh-TW"/>
        </w:rPr>
        <w:t>卷</w:t>
      </w:r>
    </w:p>
    <w:tbl>
      <w:tblPr>
        <w:tblStyle w:val="a9"/>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525"/>
        <w:gridCol w:w="3061"/>
        <w:gridCol w:w="4917"/>
        <w:gridCol w:w="4071"/>
        <w:gridCol w:w="1276"/>
      </w:tblGrid>
      <w:tr w:rsidR="00B26729" w:rsidRPr="00B26729" w:rsidTr="001F1B0B">
        <w:trPr>
          <w:trHeight w:val="448"/>
        </w:trPr>
        <w:tc>
          <w:tcPr>
            <w:tcW w:w="5437" w:type="dxa"/>
            <w:gridSpan w:val="3"/>
          </w:tcPr>
          <w:p w:rsidR="0043178E" w:rsidRPr="00B26729" w:rsidRDefault="0043178E" w:rsidP="005A32D0">
            <w:pPr>
              <w:pStyle w:val="1"/>
              <w:spacing w:line="432" w:lineRule="exact"/>
              <w:ind w:left="0"/>
              <w:jc w:val="left"/>
              <w:rPr>
                <w:sz w:val="28"/>
                <w:szCs w:val="28"/>
                <w:lang w:eastAsia="zh-TW"/>
              </w:rPr>
            </w:pPr>
            <w:r w:rsidRPr="00B26729">
              <w:rPr>
                <w:rFonts w:hint="eastAsia"/>
                <w:sz w:val="28"/>
                <w:szCs w:val="28"/>
                <w:lang w:eastAsia="zh-TW"/>
              </w:rPr>
              <w:t>學號：</w:t>
            </w:r>
          </w:p>
        </w:tc>
        <w:tc>
          <w:tcPr>
            <w:tcW w:w="4917" w:type="dxa"/>
          </w:tcPr>
          <w:p w:rsidR="0043178E" w:rsidRPr="00B26729" w:rsidRDefault="0043178E" w:rsidP="005A32D0">
            <w:pPr>
              <w:pStyle w:val="1"/>
              <w:spacing w:line="432" w:lineRule="exact"/>
              <w:ind w:left="0"/>
              <w:jc w:val="left"/>
              <w:rPr>
                <w:sz w:val="28"/>
                <w:szCs w:val="28"/>
                <w:lang w:eastAsia="zh-TW"/>
              </w:rPr>
            </w:pPr>
            <w:r w:rsidRPr="00B26729">
              <w:rPr>
                <w:rFonts w:hint="eastAsia"/>
                <w:sz w:val="28"/>
                <w:szCs w:val="28"/>
                <w:lang w:eastAsia="zh-TW"/>
              </w:rPr>
              <w:t>姓名：</w:t>
            </w:r>
          </w:p>
        </w:tc>
        <w:tc>
          <w:tcPr>
            <w:tcW w:w="5347" w:type="dxa"/>
            <w:gridSpan w:val="2"/>
          </w:tcPr>
          <w:p w:rsidR="0043178E" w:rsidRPr="00B26729" w:rsidRDefault="0043178E" w:rsidP="0043178E">
            <w:pPr>
              <w:pStyle w:val="1"/>
              <w:spacing w:line="432" w:lineRule="exact"/>
              <w:ind w:left="0"/>
              <w:jc w:val="left"/>
              <w:rPr>
                <w:sz w:val="28"/>
                <w:szCs w:val="28"/>
                <w:lang w:eastAsia="zh-TW"/>
              </w:rPr>
            </w:pPr>
            <w:r w:rsidRPr="00B26729">
              <w:rPr>
                <w:sz w:val="28"/>
                <w:szCs w:val="28"/>
                <w:lang w:eastAsia="zh-TW"/>
              </w:rPr>
              <w:t>測驗梯次：</w:t>
            </w:r>
            <w:r w:rsidRPr="00B26729">
              <w:rPr>
                <w:noProof/>
                <w:sz w:val="28"/>
                <w:szCs w:val="28"/>
                <w:lang w:eastAsia="zh-TW"/>
              </w:rPr>
              <w:t>FA114111</w:t>
            </w:r>
            <w:r w:rsidR="00BF7CFC">
              <w:rPr>
                <w:noProof/>
                <w:sz w:val="28"/>
                <w:szCs w:val="28"/>
                <w:lang w:eastAsia="zh-TW"/>
              </w:rPr>
              <w:t>4</w:t>
            </w:r>
            <w:bookmarkStart w:id="0" w:name="_GoBack"/>
            <w:bookmarkEnd w:id="0"/>
            <w:r w:rsidRPr="00B26729">
              <w:rPr>
                <w:noProof/>
                <w:sz w:val="28"/>
                <w:szCs w:val="28"/>
                <w:lang w:eastAsia="zh-TW"/>
              </w:rPr>
              <w:t>01</w:t>
            </w:r>
          </w:p>
        </w:tc>
      </w:tr>
      <w:tr w:rsidR="00B26729" w:rsidRPr="00B26729" w:rsidTr="001F1B0B">
        <w:trPr>
          <w:trHeight w:val="448"/>
        </w:trPr>
        <w:tc>
          <w:tcPr>
            <w:tcW w:w="15701" w:type="dxa"/>
            <w:gridSpan w:val="6"/>
          </w:tcPr>
          <w:p w:rsidR="0043178E" w:rsidRPr="00B26729" w:rsidRDefault="0043178E" w:rsidP="0043178E">
            <w:pPr>
              <w:pStyle w:val="1"/>
              <w:spacing w:line="432" w:lineRule="exact"/>
              <w:ind w:left="0"/>
              <w:jc w:val="left"/>
              <w:rPr>
                <w:sz w:val="28"/>
                <w:szCs w:val="28"/>
                <w:lang w:eastAsia="zh-TW"/>
              </w:rPr>
            </w:pPr>
            <w:r w:rsidRPr="00B26729">
              <w:rPr>
                <w:noProof/>
                <w:sz w:val="28"/>
                <w:szCs w:val="28"/>
                <w:lang w:eastAsia="zh-TW"/>
              </w:rPr>
              <w:t>試卷編號：TLFA114111</w:t>
            </w:r>
            <w:r w:rsidR="00254045">
              <w:rPr>
                <w:noProof/>
                <w:sz w:val="28"/>
                <w:szCs w:val="28"/>
                <w:lang w:eastAsia="zh-TW"/>
              </w:rPr>
              <w:t>4</w:t>
            </w:r>
            <w:r w:rsidRPr="00B26729">
              <w:rPr>
                <w:noProof/>
                <w:sz w:val="28"/>
                <w:szCs w:val="28"/>
                <w:lang w:eastAsia="zh-TW"/>
              </w:rPr>
              <w:t>01</w:t>
            </w:r>
            <w:r w:rsidR="00254045">
              <w:rPr>
                <w:noProof/>
                <w:sz w:val="28"/>
                <w:szCs w:val="28"/>
                <w:lang w:eastAsia="zh-TW"/>
              </w:rPr>
              <w:t>C</w:t>
            </w:r>
            <w:r w:rsidRPr="00B26729">
              <w:rPr>
                <w:noProof/>
                <w:sz w:val="28"/>
                <w:szCs w:val="28"/>
                <w:lang w:eastAsia="zh-TW"/>
              </w:rPr>
              <w:br/>
              <w:t>是非題（每題 2 分，對的打  Ｏ ，錯的打 Ｘ，塗改不計分）</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汽車駕駛人違規停車,經各級學校交通服務隊現場導護人員簽證檢舉者,得逕行舉發。</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2.</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牌照遺失,不報請公路主管機關補發,處汽車所有人新臺幣300元以上600元以下罰鍰,並可禁止其行駛。</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3.</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號牌污穢,非行車途中因遇雨、雪道路泥濘所致,處汽車所有人新臺幣300元以上600元以下罰鍰,並責令改正。</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4.</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汽車因交通事故遭受重大損壞修復後,應申請公路主管機關施行臨時檢驗。</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5.</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汽車駕駛人違規,依規定需受講習,無故不到者處罰鍰。經再通知依限參加講習,逾期6個月以上仍不參加者,吊扣其駕駛執照6個月。</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6.</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汽車於高速公路行駛,未依規定使用路肩,處汽車駕駛人新臺幣3,000元以上6,000元以下罰鍰。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7.</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在禁止左轉路段,因未設禁止迴車標誌,故汽車駕駛人迴車並不違反規定。</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8.</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交岔路口、公共汽車招呼站15公尺內,不得臨時停車。</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9.</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為了避免執業登記證遺失、褪色等麻煩,可自行影印登記證放置指定插座內營業。</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10.</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計程車客運業由其駕駛人自備車輛參與經營者,應與駕駛人就權利義務事項預定公平合理之書面契約。</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11.</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執業登記證及其副證應檢同國民身分證、職業駕駛執照及執業事實證明文件，於每年出生月份之前後一個月內，至原發證之警察機關查驗。</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12.</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計程車駕駛人停止執業繳回執業登記證者,保留其執業資格1年,逾期須重新辦理。</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13.</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除年滿65歲者須每年換發新證至年滿70歲外，執業登記證每3年換發1次，執業登記證屆期未換發者，失其效力，計程車駕駛人應重新申請辦理執業登記，始得執業。</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14.</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轉彎車應讓直行車輛先行,但直行車尚未進入交岔路口,而轉彎車輛己達中心處開始轉彎,直行車應讓轉彎車先行。</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15.</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汽車行經多車道之圓環,應讓外側車道之車輛先行。</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16.</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行駛高速公路時,如發生緊急情況無法繼續行駛時,應滑離車道,在路肩上停車待援。</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17.</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發生道路交通事故但無人傷亡且車輛尚能行駛,或有人受傷且當事人均同意移置車輛時,不須先標繪車輛位置及現場痕跡證據,即可將車輛移置不妨礙交通之處所。</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18.</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汽車行駛高速公路或快速公路在行駛途中,除遇特殊狀況必須減速外,不得驟然減速或在車道中臨時停車或停車。</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19.</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分向限制線用以劃分路面成雙向車道,禁止車輛跨越行駛,並不得迴轉。</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20.</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計程車駕駛人因不依規定期限，辦理執業登記事項之異動申報，或參加年度查驗者經依規定廢止執業登記者，未滿1年不得再行辦理執業登記。</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B26729" w:rsidRPr="00B26729" w:rsidTr="001F1B0B">
        <w:trPr>
          <w:trHeight w:val="448"/>
        </w:trPr>
        <w:tc>
          <w:tcPr>
            <w:tcW w:w="15701" w:type="dxa"/>
            <w:gridSpan w:val="6"/>
          </w:tcPr>
          <w:p w:rsidR="0043178E" w:rsidRPr="00B26729" w:rsidRDefault="0043178E" w:rsidP="0043178E">
            <w:pPr>
              <w:pStyle w:val="1"/>
              <w:spacing w:line="432" w:lineRule="exact"/>
              <w:ind w:left="0"/>
              <w:jc w:val="left"/>
              <w:rPr>
                <w:sz w:val="28"/>
                <w:szCs w:val="28"/>
                <w:lang w:eastAsia="zh-TW"/>
              </w:rPr>
            </w:pPr>
            <w:r w:rsidRPr="00B26729">
              <w:rPr>
                <w:noProof/>
                <w:sz w:val="28"/>
                <w:szCs w:val="28"/>
                <w:lang w:eastAsia="zh-TW"/>
              </w:rPr>
              <w:t>選擇題（每題 2 分，塗改不計分）</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計程車駕駛人未將執業登記證置於儀錶板上右側之插座內,處新臺幣(1)900元(2)1,500元(3)3,600元 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在辦理計程車執業登記事項時,須具有「執業事實」係指(1)受僱於計程車客運業者或加入合作社者(2)自備車輛參與計程車客運業經營者(3)以上皆是。</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3.</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汽車駕駛人,駕駛汽車肇事,無人受傷或死亡而未依規定處置者,處新臺幣(1)3,000以上6,000以下元(2)1,000以上3,000以下(3)6,000以上9,000以下 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4.</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汽車駕駛人在轉彎或變換車道時，不注意來、往行人，或轉彎前未減速慢行者處新臺幣(1)300元以上600元以下(2)600元以上1,200元以下(3)600元以上1,800百元以下 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5.</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計程車駕駛人駕駛計程車肇事,無人受傷或死亡且車輛尚能行駛,而不儘速將車輛位置標繪移置路邊,致妨礙交通者,處新臺幣(1)600元以上1,800元以下(2)1,200元以上2,400元以下(3)1,500元以上3,000元以下 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6.</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個人經營計程車客運業者或加入計程車運輸合作社社員者,經監理機關核准由配偶、同戶直系親屬或僱用他人替代駕駛營業者,應於開始執業幾日前檢具監理機關核准文件,向其主事務所所在地警察局辦理申報?(1)7日(2)15日(3)3個月。</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lastRenderedPageBreak/>
              <w:t>7.</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執業登記證查驗期間係以(1)出生月份(2)發證日期(3)第1次領證日期 為基準。</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8.</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計程車駕駛人自領得執業登記證之翌年起，應於每年(1)領證日(2)出生月份(3)受僱日,前後1個月內檢同國民身分證及職業駕駛執照，送原發證警察機關查驗。</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9.</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計程車駕駛人新領或換發執業登記證後,距年度查驗期間未滿(1)3個月(2)半年(3)9個月   者,得准予隔年再行辦理。</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10.</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汽車行駛於道路上哪些人需繫安全帶(1)只需汽車駕駛人(2)只需前座乘客(3)汽車駕駛人及前後座乘客皆需要。</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11.</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依道路交通安全規則規定,何者為汽車不得停車處所?(1)交通島(2)槽化線(3)二者皆是。</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12.</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汽車行至交岔路口欲轉彎時,應距交岔路口多少公尺顯示方向燈?(1)10公尺(2)20公尺(3)30公尺。</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13.</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汽車行近行人穿越道前,遇行人雖走在行人穿越道上穿越道路但闖紅燈時,應該(1)依號誌指示通過(2)仍應暫停讓行人優先通過(3)按鳴喇叭警告行人後加速通過。</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14.</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汽車發生交通事故遭受重大損壞,經修復後應實施(1)定期檢驗(2)臨時檢驗(3)申領牌照檢驗。</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15.</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汽車駕駛人,駕駛汽車轉彎時,有下列何者正確?(1)轉彎車應讓直行車先行(2)轉彎車已開始轉彎,直行車應讓轉彎車先行(3)二者皆對。</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16.</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汽車駕駛人臨時停車時,下列何種情形,符合規定?(1)距交岔路口8公尺(2)距消防車出、入口8公尺(3)距公共汽車招呼站8公尺。</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17.</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肇事車輛機件及車上痕跡證據尚須檢驗者,得予暫時扣留處理,其扣留期間最長(1)3個月(2)4個月(3)5個月。</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18.</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汽車駕駛人,因於駕駛執照吊扣期間駕車,受吊銷駕駛執照處分,幾年內不得考領?(1)1年(2)3年(3)5年。</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19.</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一行為同時觸犯刑事法律及違反道路交通管理處罰條例者,依何法處罰之?(1)刑事法律(2)處罰條例(3)視行為特性而定。</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20.</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下列何者為計程車駕駛人執業登記管理辦法所規定的執業事實?(1)姓名、出生年月日、國民身分證統一編號(2)職業駕駛執照(3)經營個人計程車客運業。</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21.</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計程車駕駛人之職業駕駛執照已吊銷、註銷、換領普通駕駛執照或有其他喪失職業駕駛人資格之情事時,由(1)車籍地之公路監理機關(2)戶籍地之警察機關(3)原發證之警察局 廢止其執業登記,並收繳執業登記證及其副證。</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22.</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依強制汽車責任保險法規定,保險公司應於保險期間屆滿(1)10日(2)30日(3)60日 前通知要保人續保。</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23.</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依汽車運輸業管理規則規定,個人經營計程車客運業者與欲申請輪替駕駛營業之駕駛人關係除配偶外,應為(1)同戶直系血親(2)同戶三等內親屬(3)直系親屬。</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24.</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依汽車運輸業管理規則規定,個人經營計程車客運業者,如因疾病或其他重要事故,本人不能駕駛營業(1)得(2)不得(3)視情形 申請僱用其他人臨時替代駕駛。</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25.</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依計程車運輸合作社設置管理辦法規定,計程車運輸合作社之營運,不得有(1)辦理社員福利互助業務(2)協辦社員車輛貸款及動產擔保之登記(3)以上皆非之行為。</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26.</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在正常天候狀況下,小型車行駛於高速公路或快速公路,行車速度為90公里前後兩車間需要保持多少公尺的行車安全距離?(1)35公尺(2)40公尺(3)45公尺。</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27.</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汽車行駛高速公路及快速公路,車輛行駛於設有爬坡道之長陡坡路段,其時速低於最低速限時,除有特殊狀況外,應行駛何車道,並禁止變換車道?(1)外側車道(2)中線車道(3)爬坡道。</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28.</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汽車行駛高速公路或快速公路途中,因機件故障停於路肩上待援。應在故障車輛後方多少公尺處設置車輛故障標誌警示?(1)50公尺至100公尺(2)100公尺至200公尺(3)200公尺至300公尺。</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29.</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汽車行駛高速公路或快速公路於長度4公里以上或經管理機關公告之隧道,應保持多少公尺以上之行車安全距離?(1)30公尺(2)40公尺(3)50公尺。</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30.</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標線為白色菱形劃設於車道,表示何種意義?(1)讓路線(2)車種專用車道標線(3)指向線。</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bl>
    <w:p w:rsidR="00365F38" w:rsidRDefault="00365F38">
      <w:pPr>
        <w:rPr>
          <w:sz w:val="24"/>
          <w:szCs w:val="24"/>
          <w:lang w:eastAsia="zh-TW"/>
        </w:rPr>
      </w:pPr>
    </w:p>
    <w:sectPr w:rsidR="00365F38" w:rsidSect="00B26729">
      <w:pgSz w:w="16840" w:h="23820" w:code="8"/>
      <w:pgMar w:top="567" w:right="567" w:bottom="56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8AB" w:rsidRDefault="003D08AB" w:rsidP="00C515C2">
      <w:r>
        <w:separator/>
      </w:r>
    </w:p>
  </w:endnote>
  <w:endnote w:type="continuationSeparator" w:id="0">
    <w:p w:rsidR="003D08AB" w:rsidRDefault="003D08AB" w:rsidP="00C51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8AB" w:rsidRDefault="003D08AB" w:rsidP="00C515C2">
      <w:r>
        <w:separator/>
      </w:r>
    </w:p>
  </w:footnote>
  <w:footnote w:type="continuationSeparator" w:id="0">
    <w:p w:rsidR="003D08AB" w:rsidRDefault="003D08AB" w:rsidP="00C51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6516"/>
    <w:multiLevelType w:val="hybridMultilevel"/>
    <w:tmpl w:val="899C87FE"/>
    <w:lvl w:ilvl="0" w:tplc="86225604">
      <w:start w:val="1"/>
      <w:numFmt w:val="decimal"/>
      <w:lvlText w:val="%1"/>
      <w:lvlJc w:val="left"/>
      <w:pPr>
        <w:ind w:left="2023" w:hanging="1984"/>
      </w:pPr>
      <w:rPr>
        <w:rFonts w:ascii="標楷體" w:eastAsia="標楷體" w:hAnsi="標楷體" w:cs="標楷體" w:hint="default"/>
        <w:w w:val="100"/>
        <w:sz w:val="24"/>
        <w:szCs w:val="24"/>
      </w:rPr>
    </w:lvl>
    <w:lvl w:ilvl="1" w:tplc="569044A6">
      <w:numFmt w:val="bullet"/>
      <w:lvlText w:val="•"/>
      <w:lvlJc w:val="left"/>
      <w:pPr>
        <w:ind w:left="2980" w:hanging="1984"/>
      </w:pPr>
      <w:rPr>
        <w:rFonts w:hint="default"/>
      </w:rPr>
    </w:lvl>
    <w:lvl w:ilvl="2" w:tplc="F7040242">
      <w:numFmt w:val="bullet"/>
      <w:lvlText w:val="•"/>
      <w:lvlJc w:val="left"/>
      <w:pPr>
        <w:ind w:left="3940" w:hanging="1984"/>
      </w:pPr>
      <w:rPr>
        <w:rFonts w:hint="default"/>
      </w:rPr>
    </w:lvl>
    <w:lvl w:ilvl="3" w:tplc="1FC88B78">
      <w:numFmt w:val="bullet"/>
      <w:lvlText w:val="•"/>
      <w:lvlJc w:val="left"/>
      <w:pPr>
        <w:ind w:left="4900" w:hanging="1984"/>
      </w:pPr>
      <w:rPr>
        <w:rFonts w:hint="default"/>
      </w:rPr>
    </w:lvl>
    <w:lvl w:ilvl="4" w:tplc="0824882A">
      <w:numFmt w:val="bullet"/>
      <w:lvlText w:val="•"/>
      <w:lvlJc w:val="left"/>
      <w:pPr>
        <w:ind w:left="5860" w:hanging="1984"/>
      </w:pPr>
      <w:rPr>
        <w:rFonts w:hint="default"/>
      </w:rPr>
    </w:lvl>
    <w:lvl w:ilvl="5" w:tplc="5C42BD2A">
      <w:numFmt w:val="bullet"/>
      <w:lvlText w:val="•"/>
      <w:lvlJc w:val="left"/>
      <w:pPr>
        <w:ind w:left="6820" w:hanging="1984"/>
      </w:pPr>
      <w:rPr>
        <w:rFonts w:hint="default"/>
      </w:rPr>
    </w:lvl>
    <w:lvl w:ilvl="6" w:tplc="8362DBFE">
      <w:numFmt w:val="bullet"/>
      <w:lvlText w:val="•"/>
      <w:lvlJc w:val="left"/>
      <w:pPr>
        <w:ind w:left="7780" w:hanging="1984"/>
      </w:pPr>
      <w:rPr>
        <w:rFonts w:hint="default"/>
      </w:rPr>
    </w:lvl>
    <w:lvl w:ilvl="7" w:tplc="48A65F60">
      <w:numFmt w:val="bullet"/>
      <w:lvlText w:val="•"/>
      <w:lvlJc w:val="left"/>
      <w:pPr>
        <w:ind w:left="8740" w:hanging="1984"/>
      </w:pPr>
      <w:rPr>
        <w:rFonts w:hint="default"/>
      </w:rPr>
    </w:lvl>
    <w:lvl w:ilvl="8" w:tplc="8084AFFC">
      <w:numFmt w:val="bullet"/>
      <w:lvlText w:val="•"/>
      <w:lvlJc w:val="left"/>
      <w:pPr>
        <w:ind w:left="9700" w:hanging="1984"/>
      </w:pPr>
      <w:rPr>
        <w:rFonts w:hint="default"/>
      </w:rPr>
    </w:lvl>
  </w:abstractNum>
  <w:abstractNum w:abstractNumId="1" w15:restartNumberingAfterBreak="0">
    <w:nsid w:val="150812CC"/>
    <w:multiLevelType w:val="hybridMultilevel"/>
    <w:tmpl w:val="9496E746"/>
    <w:lvl w:ilvl="0" w:tplc="104C9CFC">
      <w:start w:val="1"/>
      <w:numFmt w:val="decimal"/>
      <w:lvlText w:val="%1"/>
      <w:lvlJc w:val="left"/>
      <w:pPr>
        <w:ind w:left="2023" w:hanging="1984"/>
      </w:pPr>
      <w:rPr>
        <w:rFonts w:ascii="標楷體" w:eastAsia="標楷體" w:hAnsi="標楷體" w:cs="標楷體" w:hint="default"/>
        <w:w w:val="100"/>
        <w:sz w:val="24"/>
        <w:szCs w:val="24"/>
      </w:rPr>
    </w:lvl>
    <w:lvl w:ilvl="1" w:tplc="D6D44324">
      <w:numFmt w:val="bullet"/>
      <w:lvlText w:val="•"/>
      <w:lvlJc w:val="left"/>
      <w:pPr>
        <w:ind w:left="2980" w:hanging="1984"/>
      </w:pPr>
      <w:rPr>
        <w:rFonts w:hint="default"/>
      </w:rPr>
    </w:lvl>
    <w:lvl w:ilvl="2" w:tplc="3E50DED8">
      <w:numFmt w:val="bullet"/>
      <w:lvlText w:val="•"/>
      <w:lvlJc w:val="left"/>
      <w:pPr>
        <w:ind w:left="3940" w:hanging="1984"/>
      </w:pPr>
      <w:rPr>
        <w:rFonts w:hint="default"/>
      </w:rPr>
    </w:lvl>
    <w:lvl w:ilvl="3" w:tplc="95ECFE46">
      <w:numFmt w:val="bullet"/>
      <w:lvlText w:val="•"/>
      <w:lvlJc w:val="left"/>
      <w:pPr>
        <w:ind w:left="4900" w:hanging="1984"/>
      </w:pPr>
      <w:rPr>
        <w:rFonts w:hint="default"/>
      </w:rPr>
    </w:lvl>
    <w:lvl w:ilvl="4" w:tplc="8B1EA5AC">
      <w:numFmt w:val="bullet"/>
      <w:lvlText w:val="•"/>
      <w:lvlJc w:val="left"/>
      <w:pPr>
        <w:ind w:left="5860" w:hanging="1984"/>
      </w:pPr>
      <w:rPr>
        <w:rFonts w:hint="default"/>
      </w:rPr>
    </w:lvl>
    <w:lvl w:ilvl="5" w:tplc="4E220136">
      <w:numFmt w:val="bullet"/>
      <w:lvlText w:val="•"/>
      <w:lvlJc w:val="left"/>
      <w:pPr>
        <w:ind w:left="6820" w:hanging="1984"/>
      </w:pPr>
      <w:rPr>
        <w:rFonts w:hint="default"/>
      </w:rPr>
    </w:lvl>
    <w:lvl w:ilvl="6" w:tplc="C1D0D31E">
      <w:numFmt w:val="bullet"/>
      <w:lvlText w:val="•"/>
      <w:lvlJc w:val="left"/>
      <w:pPr>
        <w:ind w:left="7780" w:hanging="1984"/>
      </w:pPr>
      <w:rPr>
        <w:rFonts w:hint="default"/>
      </w:rPr>
    </w:lvl>
    <w:lvl w:ilvl="7" w:tplc="AC3ACA3C">
      <w:numFmt w:val="bullet"/>
      <w:lvlText w:val="•"/>
      <w:lvlJc w:val="left"/>
      <w:pPr>
        <w:ind w:left="8740" w:hanging="1984"/>
      </w:pPr>
      <w:rPr>
        <w:rFonts w:hint="default"/>
      </w:rPr>
    </w:lvl>
    <w:lvl w:ilvl="8" w:tplc="E654AEDE">
      <w:numFmt w:val="bullet"/>
      <w:lvlText w:val="•"/>
      <w:lvlJc w:val="left"/>
      <w:pPr>
        <w:ind w:left="9700" w:hanging="19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AF"/>
    <w:rsid w:val="00013F6F"/>
    <w:rsid w:val="00046592"/>
    <w:rsid w:val="00063386"/>
    <w:rsid w:val="0006413F"/>
    <w:rsid w:val="000C5FD1"/>
    <w:rsid w:val="00115956"/>
    <w:rsid w:val="0011640F"/>
    <w:rsid w:val="00123E80"/>
    <w:rsid w:val="001330B8"/>
    <w:rsid w:val="00157031"/>
    <w:rsid w:val="0016707F"/>
    <w:rsid w:val="00183D85"/>
    <w:rsid w:val="00192787"/>
    <w:rsid w:val="001C1A95"/>
    <w:rsid w:val="001F1B0B"/>
    <w:rsid w:val="001F25CA"/>
    <w:rsid w:val="001F488E"/>
    <w:rsid w:val="00202078"/>
    <w:rsid w:val="00216B82"/>
    <w:rsid w:val="00254045"/>
    <w:rsid w:val="002E2EDA"/>
    <w:rsid w:val="002E7147"/>
    <w:rsid w:val="00307F9F"/>
    <w:rsid w:val="003120AA"/>
    <w:rsid w:val="003316E7"/>
    <w:rsid w:val="00365F38"/>
    <w:rsid w:val="003B5537"/>
    <w:rsid w:val="003C6EFB"/>
    <w:rsid w:val="003D08AB"/>
    <w:rsid w:val="004056C7"/>
    <w:rsid w:val="0043178E"/>
    <w:rsid w:val="00451D9E"/>
    <w:rsid w:val="00452CF7"/>
    <w:rsid w:val="00484272"/>
    <w:rsid w:val="00494412"/>
    <w:rsid w:val="004A33AF"/>
    <w:rsid w:val="00573016"/>
    <w:rsid w:val="005A2DB3"/>
    <w:rsid w:val="005A32D0"/>
    <w:rsid w:val="005A4ECC"/>
    <w:rsid w:val="0065081C"/>
    <w:rsid w:val="006A7A66"/>
    <w:rsid w:val="006B623E"/>
    <w:rsid w:val="006D1E09"/>
    <w:rsid w:val="006E61AC"/>
    <w:rsid w:val="00705272"/>
    <w:rsid w:val="00711484"/>
    <w:rsid w:val="00735C1B"/>
    <w:rsid w:val="00742236"/>
    <w:rsid w:val="00746AAF"/>
    <w:rsid w:val="0075247D"/>
    <w:rsid w:val="0075559D"/>
    <w:rsid w:val="00795B6F"/>
    <w:rsid w:val="00797555"/>
    <w:rsid w:val="007A2BE5"/>
    <w:rsid w:val="007F2F7C"/>
    <w:rsid w:val="00801EEB"/>
    <w:rsid w:val="00823FF6"/>
    <w:rsid w:val="008A1537"/>
    <w:rsid w:val="008A2B08"/>
    <w:rsid w:val="008C3223"/>
    <w:rsid w:val="009205E6"/>
    <w:rsid w:val="00961EB6"/>
    <w:rsid w:val="00985897"/>
    <w:rsid w:val="00A11AFA"/>
    <w:rsid w:val="00A2225B"/>
    <w:rsid w:val="00A232D1"/>
    <w:rsid w:val="00A55847"/>
    <w:rsid w:val="00AA4D8B"/>
    <w:rsid w:val="00AD5417"/>
    <w:rsid w:val="00B151D3"/>
    <w:rsid w:val="00B26729"/>
    <w:rsid w:val="00B67A85"/>
    <w:rsid w:val="00BF3220"/>
    <w:rsid w:val="00BF7CFC"/>
    <w:rsid w:val="00C16E38"/>
    <w:rsid w:val="00C515C2"/>
    <w:rsid w:val="00C90739"/>
    <w:rsid w:val="00C96083"/>
    <w:rsid w:val="00CA24A4"/>
    <w:rsid w:val="00CB5D41"/>
    <w:rsid w:val="00CE3A63"/>
    <w:rsid w:val="00D07A08"/>
    <w:rsid w:val="00D70B25"/>
    <w:rsid w:val="00D91705"/>
    <w:rsid w:val="00DA0F35"/>
    <w:rsid w:val="00DD7FA0"/>
    <w:rsid w:val="00E15914"/>
    <w:rsid w:val="00E263BB"/>
    <w:rsid w:val="00E63BF1"/>
    <w:rsid w:val="00E7569D"/>
    <w:rsid w:val="00EC219F"/>
    <w:rsid w:val="00F01912"/>
    <w:rsid w:val="00F22C09"/>
    <w:rsid w:val="00FB4E47"/>
    <w:rsid w:val="00FD11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DED93"/>
  <w15:docId w15:val="{FF05B468-A943-4E5E-A367-395F7CF7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標楷體" w:eastAsia="標楷體" w:hAnsi="標楷體" w:cs="標楷體"/>
    </w:rPr>
  </w:style>
  <w:style w:type="paragraph" w:styleId="1">
    <w:name w:val="heading 1"/>
    <w:basedOn w:val="a"/>
    <w:uiPriority w:val="1"/>
    <w:qFormat/>
    <w:pPr>
      <w:ind w:left="280"/>
      <w:jc w:val="center"/>
      <w:outlineLvl w:val="0"/>
    </w:pPr>
    <w:rPr>
      <w:sz w:val="36"/>
      <w:szCs w:val="36"/>
    </w:rPr>
  </w:style>
  <w:style w:type="paragraph" w:styleId="2">
    <w:name w:val="heading 2"/>
    <w:uiPriority w:val="9"/>
    <w:unhideWhenUsed/>
    <w:rsid w:val="0028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uiPriority w:val="9"/>
    <w:unhideWhenUsed/>
    <w:rsid w:val="00285B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uiPriority w:val="9"/>
    <w:unhideWhenUsed/>
    <w:qFormat/>
    <w:rsid w:val="005F433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uiPriority w:val="9"/>
    <w:unhideWhenUsed/>
    <w:qFormat/>
    <w:rsid w:val="005F433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73"/>
      <w:ind w:left="2023" w:hanging="1983"/>
    </w:pPr>
    <w:rPr>
      <w:sz w:val="24"/>
      <w:szCs w:val="24"/>
    </w:rPr>
  </w:style>
  <w:style w:type="paragraph" w:styleId="a4">
    <w:name w:val="List Paragraph"/>
    <w:basedOn w:val="a"/>
    <w:uiPriority w:val="1"/>
    <w:qFormat/>
    <w:pPr>
      <w:spacing w:before="173"/>
      <w:ind w:left="2023" w:hanging="1983"/>
    </w:pPr>
  </w:style>
  <w:style w:type="paragraph" w:customStyle="1" w:styleId="TableParagraph">
    <w:name w:val="Table Paragraph"/>
    <w:basedOn w:val="a"/>
    <w:uiPriority w:val="1"/>
    <w:qFormat/>
  </w:style>
  <w:style w:type="paragraph" w:styleId="a5">
    <w:name w:val="header"/>
    <w:basedOn w:val="a"/>
    <w:link w:val="a6"/>
    <w:uiPriority w:val="99"/>
    <w:unhideWhenUsed/>
    <w:rsid w:val="00C515C2"/>
    <w:pPr>
      <w:tabs>
        <w:tab w:val="center" w:pos="4153"/>
        <w:tab w:val="right" w:pos="8306"/>
      </w:tabs>
      <w:snapToGrid w:val="0"/>
    </w:pPr>
    <w:rPr>
      <w:sz w:val="20"/>
      <w:szCs w:val="20"/>
    </w:rPr>
  </w:style>
  <w:style w:type="character" w:customStyle="1" w:styleId="a6">
    <w:name w:val="頁首 字元"/>
    <w:basedOn w:val="a0"/>
    <w:link w:val="a5"/>
    <w:uiPriority w:val="99"/>
    <w:rsid w:val="00C515C2"/>
    <w:rPr>
      <w:rFonts w:ascii="標楷體" w:eastAsia="標楷體" w:hAnsi="標楷體" w:cs="標楷體"/>
      <w:sz w:val="20"/>
      <w:szCs w:val="20"/>
    </w:rPr>
  </w:style>
  <w:style w:type="paragraph" w:styleId="a7">
    <w:name w:val="footer"/>
    <w:basedOn w:val="a"/>
    <w:link w:val="a8"/>
    <w:uiPriority w:val="99"/>
    <w:unhideWhenUsed/>
    <w:rsid w:val="00C515C2"/>
    <w:pPr>
      <w:tabs>
        <w:tab w:val="center" w:pos="4153"/>
        <w:tab w:val="right" w:pos="8306"/>
      </w:tabs>
      <w:snapToGrid w:val="0"/>
    </w:pPr>
    <w:rPr>
      <w:sz w:val="20"/>
      <w:szCs w:val="20"/>
    </w:rPr>
  </w:style>
  <w:style w:type="character" w:customStyle="1" w:styleId="a8">
    <w:name w:val="頁尾 字元"/>
    <w:basedOn w:val="a0"/>
    <w:link w:val="a7"/>
    <w:uiPriority w:val="99"/>
    <w:rsid w:val="00C515C2"/>
    <w:rPr>
      <w:rFonts w:ascii="標楷體" w:eastAsia="標楷體" w:hAnsi="標楷體" w:cs="標楷體"/>
      <w:sz w:val="20"/>
      <w:szCs w:val="20"/>
    </w:rPr>
  </w:style>
  <w:style w:type="table" w:styleId="a9">
    <w:name w:val="Table Grid"/>
    <w:basedOn w:val="a1"/>
    <w:uiPriority w:val="59"/>
    <w:rsid w:val="00B1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3B5537"/>
    <w:pPr>
      <w:spacing w:before="240" w:after="60"/>
      <w:jc w:val="center"/>
      <w:outlineLvl w:val="0"/>
    </w:pPr>
    <w:rPr>
      <w:rFonts w:asciiTheme="majorHAnsi" w:eastAsia="新細明體" w:hAnsiTheme="majorHAnsi" w:cstheme="majorBidi"/>
      <w:b/>
      <w:bCs/>
      <w:sz w:val="32"/>
      <w:szCs w:val="32"/>
    </w:rPr>
  </w:style>
  <w:style w:type="character" w:customStyle="1" w:styleId="ab">
    <w:name w:val="標題 字元"/>
    <w:basedOn w:val="a0"/>
    <w:link w:val="aa"/>
    <w:uiPriority w:val="10"/>
    <w:rsid w:val="003B5537"/>
    <w:rPr>
      <w:rFonts w:asciiTheme="majorHAnsi" w:eastAsia="新細明體" w:hAnsiTheme="majorHAnsi" w:cstheme="majorBidi"/>
      <w:b/>
      <w:bCs/>
      <w:sz w:val="32"/>
      <w:szCs w:val="32"/>
    </w:rPr>
  </w:style>
  <w:style w:type="character" w:styleId="ac">
    <w:name w:val="Hyperlink"/>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C9181-20BC-4088-9AB9-CD801F9E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563</Words>
  <Characters>3214</Characters>
  <Application>Microsoft Office Word</Application>
  <DocSecurity>0</DocSecurity>
  <Lines>26</Lines>
  <Paragraphs>7</Paragraphs>
  <ScaleCrop>false</ScaleCrop>
  <Company>HP</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Ciiing Chiang</dc:creator>
  <cp:lastModifiedBy>陳瑞玲</cp:lastModifiedBy>
  <cp:revision>6</cp:revision>
  <cp:lastPrinted>2025-11-14T09:12:00Z</cp:lastPrinted>
  <dcterms:created xsi:type="dcterms:W3CDTF">2025-11-04T02:44:00Z</dcterms:created>
  <dcterms:modified xsi:type="dcterms:W3CDTF">2025-11-14T09:12:00Z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2017-10-25T00:00:00Z</vt:filetime>
  </property>
  <property fmtid="{D5CDD505-2E9C-101B-9397-08002B2CF9AE}" pid="3" name="LastSaved">
    <vt:filetime>2017-10-25T00:00:00Z</vt:filetime>
  </property>
</Properties>
</file>