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200"/>
      </w:tblGrid>
      <w:tr w:rsidR="00C92E39" w:rsidRPr="00C92E39" w:rsidTr="00C92E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523875" cy="323850"/>
                      <wp:effectExtent l="0" t="0" r="0" b="0"/>
                      <wp:docPr id="1" name="矩形 1" descr="C:\Users\i17348\AppData\Local\Microsoft\Windows\Temporary Internet Files\Content.Outlook\OLGHAWKC\詹○貴訴願決定書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style="width:41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訴願決定書</w:t>
            </w:r>
          </w:p>
        </w:tc>
      </w:tr>
    </w:tbl>
    <w:p w:rsidR="00C92E39" w:rsidRPr="00C92E39" w:rsidRDefault="00C92E39" w:rsidP="00C92E3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1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691"/>
      </w:tblGrid>
      <w:tr w:rsidR="00C92E39" w:rsidRPr="00C92E39" w:rsidTr="00C92E39">
        <w:trPr>
          <w:trHeight w:val="330"/>
          <w:tblCellSpacing w:w="15" w:type="dxa"/>
          <w:jc w:val="center"/>
        </w:trPr>
        <w:tc>
          <w:tcPr>
            <w:tcW w:w="1425" w:type="dxa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案　　號：</w:t>
            </w:r>
          </w:p>
        </w:tc>
        <w:tc>
          <w:tcPr>
            <w:tcW w:w="7725" w:type="dxa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1057030480</w:t>
            </w:r>
          </w:p>
        </w:tc>
      </w:tr>
      <w:tr w:rsidR="00C92E39" w:rsidRPr="00C92E39" w:rsidTr="00C92E39">
        <w:trPr>
          <w:trHeight w:val="330"/>
          <w:tblCellSpacing w:w="15" w:type="dxa"/>
          <w:jc w:val="center"/>
        </w:trPr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要　　旨：</w:t>
            </w:r>
          </w:p>
        </w:tc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因計程車駕駛人執業登記事件提起訴願</w:t>
            </w:r>
          </w:p>
        </w:tc>
      </w:tr>
      <w:tr w:rsidR="00C92E39" w:rsidRPr="00C92E39" w:rsidTr="00C92E39">
        <w:trPr>
          <w:trHeight w:val="330"/>
          <w:tblCellSpacing w:w="15" w:type="dxa"/>
          <w:jc w:val="center"/>
        </w:trPr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發文日期：</w:t>
            </w:r>
          </w:p>
        </w:tc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民國 105 年 07 月 22 日</w:t>
            </w:r>
          </w:p>
        </w:tc>
      </w:tr>
      <w:tr w:rsidR="00C92E39" w:rsidRPr="00C92E39" w:rsidTr="00C92E39">
        <w:trPr>
          <w:trHeight w:val="330"/>
          <w:tblCellSpacing w:w="15" w:type="dxa"/>
          <w:jc w:val="center"/>
        </w:trPr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發文字號：</w:t>
            </w:r>
          </w:p>
        </w:tc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新</w:t>
            </w:r>
            <w:proofErr w:type="gramStart"/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北府訴決字</w:t>
            </w:r>
            <w:proofErr w:type="gramEnd"/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第1050987116號</w:t>
            </w:r>
          </w:p>
        </w:tc>
      </w:tr>
      <w:tr w:rsidR="00C92E39" w:rsidRPr="00C92E39" w:rsidTr="00C92E39">
        <w:trPr>
          <w:tblCellSpacing w:w="15" w:type="dxa"/>
          <w:jc w:val="center"/>
        </w:trPr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C92E3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相關法條</w:t>
              </w:r>
            </w:hyperlink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C92E3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中華民國刑法 第 230、76 條</w:t>
              </w:r>
            </w:hyperlink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hyperlink r:id="rId7" w:history="1">
              <w:r w:rsidRPr="00C92E3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訴願法 第 79 條</w:t>
              </w:r>
            </w:hyperlink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hyperlink r:id="rId8" w:history="1">
              <w:r w:rsidRPr="00C92E39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道路交通管理處罰條例 第 37 條</w:t>
              </w:r>
            </w:hyperlink>
          </w:p>
        </w:tc>
      </w:tr>
      <w:tr w:rsidR="00C92E39" w:rsidRPr="00C92E39" w:rsidTr="00C92E39">
        <w:trPr>
          <w:trHeight w:val="330"/>
          <w:tblCellSpacing w:w="15" w:type="dxa"/>
          <w:jc w:val="center"/>
        </w:trPr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全　　文：</w:t>
            </w:r>
          </w:p>
        </w:tc>
        <w:tc>
          <w:tcPr>
            <w:tcW w:w="0" w:type="auto"/>
            <w:hideMark/>
          </w:tcPr>
          <w:p w:rsidR="00C92E39" w:rsidRPr="00C92E39" w:rsidRDefault="00C92E39" w:rsidP="00C92E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2E3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C92E39" w:rsidRPr="00C92E39" w:rsidTr="00C92E39">
        <w:trPr>
          <w:trHeight w:val="330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新北市政府訴願決定書                                  案號：1057030480  號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88FF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訴願人  </w:t>
            </w:r>
            <w:proofErr w:type="gramStart"/>
            <w:r w:rsidRPr="00C92E39">
              <w:rPr>
                <w:rFonts w:ascii="細明體" w:eastAsia="細明體" w:hAnsi="細明體" w:cs="細明體"/>
                <w:color w:val="FF3333"/>
                <w:kern w:val="0"/>
                <w:szCs w:val="24"/>
              </w:rPr>
              <w:t>詹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○</w:t>
            </w:r>
            <w:r w:rsidRPr="00C92E39">
              <w:rPr>
                <w:rFonts w:ascii="細明體" w:eastAsia="細明體" w:hAnsi="細明體" w:cs="細明體"/>
                <w:color w:val="3388FF"/>
                <w:kern w:val="0"/>
                <w:szCs w:val="24"/>
              </w:rPr>
              <w:t>貴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color w:val="3388FF"/>
                <w:kern w:val="0"/>
                <w:szCs w:val="24"/>
              </w:rPr>
              <w:t xml:space="preserve">    </w:t>
            </w: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代理人  張全成律  師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原處分機關  新北市政府警察局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上列訴願人因計程車駕駛人執業登記事件，不服原處分機關民國（下同）105 年 4  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月 14 日新北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警交字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第 1053373085 號函所為之處分，提起訴願一案，本府依法決定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如下：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主    文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訴願駁回。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事    實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緣訴願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人於 105  年 3  月 9  日至原處分機關所屬交通警察大隊申請參加原處分機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關舉辦計程車駕駛人執業登記測驗，經該交通警察大隊審查，不符合測驗資格，乃開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立計程車駕駛人執業登記審查通知書告知訴願人。訴願人不服，於 105  年 4  月 1 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日向原處分機關提出申訴，原處分機關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審認訴願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人曾犯槍砲彈藥刀械管制條例之罪，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經判決罪刑確定在案，不符合測驗之資格，不予核准辦理執業登記測驗，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爰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以系爭號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函復訴願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人。訴願人不服，提起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本件訴願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，並據原處分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機關檢卷答辯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到府，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茲摘敘訴</w:t>
            </w:r>
            <w:proofErr w:type="gramEnd"/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辯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意旨於次：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一、訴願意旨略謂：道路交通管理處罰條例第 37 條第 1  項規定，於 90 年 1  月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17  日修正時，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始增列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槍砲彈藥刀械管制條例之罪，90  年之前曾違犯槍砲彈藥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刀械管制條例者，是否仍應受此一規範所拘束而有違法律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不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溯及既往原則，容有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商榷之餘地。訴願人雖於 82 年 3  月 19 日因槍砲彈藥管制條例經臺灣士林地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方法院判決有期徒刑 2  月、緩刑 2  年，於 82 年 5  月 28 日確定，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惟訴願</w:t>
            </w:r>
            <w:proofErr w:type="gramEnd"/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人緩刑期滿未經撤銷，依據刑法第 76 條規定，其刑之宣告已失其效力，視同未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受刑之宣告。司法院釋字第 584  號解釋縱未宣告前開道路交通管理處罰條例第 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37  條第 l  項之規定違憲，然已明示該規定係對人民工作權之限制，且禁止特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定人終身從事某職業之規定，對職業自由之限制不可謂之不嚴，主管機關對相關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個案之審查及我量自應審慎為之，考量涉案情節之輕重，有否再犯案之虞及造成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lastRenderedPageBreak/>
              <w:t xml:space="preserve">    的社會損害等綜合判斷，不可拘泥成規，侵害人民之權益等語。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二、答辯意旨略謂：原處分機關所屬交通警察大隊計程車服務中心櫃檯於受理訴願人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報名執業登記測驗時，即依內政部警政署刑案資訊系統查詢刑案紀錄，以審核是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否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符合報考資格，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經查訴願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人因涉犯槍砲彈藥刀械管制條例，於 82 年 3  月 1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9 日由臺灣士林地方法院判決有期徒刑 2  月確定在案，緩刑期間 2  年，依現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行道路交通管理處罰條例第 37 條第 1  項僅對曾犯前述罪刑者之規定，並無但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書例外及受緩刑宣告之規定，即不符合測驗之資格，故原處分機關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依法否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准辦理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執業登記證測驗，於法並無不當等語。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理    由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一、按道路交通管理處罰條例第 37 條第 1  項規定：「曾犯…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…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槍砲彈藥刀械管制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條例…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…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之罪，經判決罪刑確定，…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…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者，不得辦理計程車駕駛人執業登記。」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，上開「經判決罪刑確定者」之規定，相對於 90 年 1  月 17 日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修正前同條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第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3 項就「在執業期中，犯竊盜、詐欺、贓物、妨害自由或刑法第 230  條至第 2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36  條各罪之一，經判決有期徒刑以上之刑確定而未宣告緩刑或易科罰金者」，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業為特別限縮範圍之規定，可見第 1  項規定係立法者有意識地將「宣告緩刑或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易科罰金者」納入限制。此見該條於 90 年 1  月 17 日修正之立法理由：「為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保障營業小客車乘客之安全及依全國治安會議決議，將營業小客車駕駛人資格從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嚴限制，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爰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修正第 1  項…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…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」及增列「經第一審法院判決有期徒刑以上之刑後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，吊扣其營業小客車執業登記證」外，並將「經判決有期徒刑以上之刑確定而未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宣告緩刑或易科罰金者」中「而未宣告緩刑或易科罰金」刪除等情自明。足認道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路交通管理處罰條例第 37 條第 1  項規定所指「經判決罪刑確定者」，包括「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未宣告緩刑或易科罰金」及「已宣告緩刑或易科罰金」兩者；亦即對於「經判決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罪刑確定且已宣告緩刑者」仍不得辦理計程車駕駛人執業登記，自不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因渠係經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宣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告緩刑且緩刑期滿未遭撤銷而有不同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臺灣高等法院 99 年度交抗字第 113  號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刑事裁定、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臺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北高等行政法院 104  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年度訴字第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1128 號判決、高雄高等行政法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院 104  年度交上字第 67 號判決意旨參照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二、卷查本案訴願人曾犯槍砲彈藥刀械管制條例之罪，於 82 年 3  月 19 日經臺灣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士林地方法院判決有期徒刑 2  月確定在案，緩刑期間 2  年，此有內政部警政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署刑案資訊系統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查詢表影本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附卷可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稽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，原處分機關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審認訴願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人曾犯上開槍砲彈藥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刀械管制條例之罪，且經判決罪刑確定，乃依道路交通管理處罰條例第 37 條第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1 項規定，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否准訴願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人所請，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洵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屬有據。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三、至訴願人主張，道路交通管理處罰條例第 37 條第 1  項規定，於 90 年 1  月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17  日修正時，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始增列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槍砲彈藥刀械管制條例之罪，90  年之前曾違犯槍砲彈藥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刀械管制條例者，是否仍應受此一規範所拘束而有違法律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不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溯及既往原則。又渠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緩刑期滿未經撤銷，依據刑法第 76 條規定，其刑之宣告已失其效力，自視同未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受刑之宣告。另司法院釋字第 584  號解釋縱未宣告前開道路交通管理處罰條例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第 37 條第 l  項之規定違憲，然已明示該規定係對人民工作權之限制，且禁止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特定人終身從事某職業之規定，對職業自由之限制不可謂之不嚴，主管機關對相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lastRenderedPageBreak/>
              <w:t xml:space="preserve">    關個案之審查及裁量自應審慎為之，考量涉案情節之輕重，有否再犯案之虞及造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成的社會損害等綜合判斷云云。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惟查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：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（一）為保障營業小客車乘客之安全及依全國治安會議決議，將營業小客車駕駛人資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格從嚴限制，90  年 1  月 17 日道路交通管理處罰條例第 37 條第 1  項修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正增列，曾違反槍砲彈藥刀械管制條例等相關法律，經判決確定或受感訓處分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裁定確定者，不准辦理營業小客車駕駛人執業登記。其於道路交通管理處罰條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例第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37 條第 l  項規定修正後始申請辦理計程車駕駛人執業登記者，應適用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申請時之規定為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準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據。上開條例係以「曾犯」槍砲彈藥刀械管制條例之罪，經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判決罪刑確定者，為其規範要件，而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本件訴願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人既曾犯槍砲彈藥刀械管制條例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之罪，於 82 年 3  月 19 日經臺灣士林地方法院判決有期徒刑 2  月確定在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案，即已該當上開條例所規範不得辦理計程車駕駛人執業登記之要件，至訴願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人何時犯案，自非所問。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（二）按刑法第 76 條本文規定：「緩刑期滿，而緩刑之宣告未經撤銷者，其刑之宣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告失其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效力。」，訴願人所犯槍砲彈藥刀械管制條例之罪，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嗣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因緩刑期滿，緩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刑之宣告未經撤銷，其刑之宣告固已失其效力。然道路交通管理處罰條例第 3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7 條第 1  項規定「經判決罪刑確定…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…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者，不得辦理計程車駕駛人執業登記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。」，立法者係有意識地排除「未宣告緩刑」及「已宣告緩刑」之區分，業如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前述，亦即對於「經判決罪刑確定且已宣告緩刑者」，仍禁止其辦理計程車駕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駛人執業登記，自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未因訴願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人係經宣告緩刑且緩刑期滿未遭撤銷而有不同。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（三）司法院釋字第 584  號解釋並未宣告道路交通管理處罰條例第 37 條第 1  項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規定違憲，該號解釋雖謂「若已有方法證明曾犯此等犯罪之人對乘客安全不具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特別危險時，即應適時解除其駕駛營業小客車執業之限制」，惟目前法律並未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規定如何認定不具特別危險之客觀數據或方法。又道路交通管理處罰條例第 3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7 條第 1  項規定限制曾犯毒品危害防制條例之罪，經判決罪刑確定者，不得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辦理計程車駕駛人執業登記，係屬立法機關基於營業小客車營運及其駕駛人工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作之特性，就駕駛人個人應具備之主觀條件，對人民職業選擇自由所為之限制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，旨在保障乘客之安全，確保社會之治安，及增進營業小客車之職業信賴，並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無違反平等原則。再道路交通管理處罰條例第 37 條第 1  項既經司法院釋字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第 584  號解釋認為合憲，至該規定是否應依該號解釋附帶意旨檢討修正，係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屬立法機關之職權，執法之行政機關尚無從置喙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最高行政法院 100  年度判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字第 1306 號判決參照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復按交通部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99 年 2  月 10 日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交路字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第 0990001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439 號函進一步釋示：「司法院釋字第 584  號解釋中部分意見書明示：『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個</w:t>
            </w:r>
            <w:proofErr w:type="gramEnd"/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案審查篩選再犯率低之暴力與性侵害犯罪者，允許其取得營業執照方式處理，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惟有無再犯之虞的區分可能性，其預測方法與可信度，仍有待商榷，所以尚不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足稱為相同有效之替代手段，且個案審查機制未必為較小侵害的替代措施。』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因此，在無客觀數據或方法審查下，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不宜擅斷其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是否『無再犯之危險性』，以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免造成社會大眾安全之危害與恐慌。…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…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為保障計程車乘客安全，確保社會治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安，現行道路交通管理處罰條例第 37 條第 1  項對『曾犯』者之規定，並無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lastRenderedPageBreak/>
              <w:t xml:space="preserve">      但書例外規定，故仍不得辦理計程車駕駛人執業登記。」。是訴願人主張原處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分機關應依司法院前揭解釋意旨，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審酌訴願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人涉案情節之輕重，有否再犯案之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虞及造成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的社會損害等情狀，核准訴願人之申請云云，實係對該解釋意旨有所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誤解。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（四）從而本件原處分機關依道路交通管理處罰條例第 37 條第 1  項規定，否准訴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願人申請計程車駕駛人執業登記測驗，於法並無違誤，訴願人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所訴各節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，均無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足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採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，原處分應予維持。兩造其餘攻擊防禦方法及聲明陳述，於本件決定結果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  不生影響，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爰不逐一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論述，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併此敘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明。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四、綜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上論結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本件訴願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為無理由，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爰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依訴願法第 79 條第 1  項規定，決定如主文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    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主任委員  黃怡騰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委員  陳慈陽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委員  陳明燦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委員  陳立夫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委員  張文郁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委員  蔡進良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委員  黃源銘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委員  劉宗德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委員  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景玉鳳</w:t>
            </w:r>
            <w:proofErr w:type="gramEnd"/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委員  賴玫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珪</w:t>
            </w:r>
            <w:proofErr w:type="gramEnd"/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委員  許宏仁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 xml:space="preserve">如不服本決定，得於決定書送達之次日起 2  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個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月內向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臺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北高等行政法院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地址：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臺</w:t>
            </w:r>
            <w:proofErr w:type="gramEnd"/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北市士林區文林路 725  號</w:t>
            </w:r>
            <w:proofErr w:type="gramStart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提起行政訴訟。</w:t>
            </w: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92E39" w:rsidRPr="00C92E39" w:rsidRDefault="00C92E39" w:rsidP="00C92E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92E39">
              <w:rPr>
                <w:rFonts w:ascii="細明體" w:eastAsia="細明體" w:hAnsi="細明體" w:cs="細明體"/>
                <w:kern w:val="0"/>
                <w:szCs w:val="24"/>
              </w:rPr>
              <w:t>中華民國 105  年 7  月 22 日</w:t>
            </w:r>
          </w:p>
        </w:tc>
      </w:tr>
    </w:tbl>
    <w:p w:rsidR="00267CCF" w:rsidRDefault="00267CCF">
      <w:bookmarkStart w:id="0" w:name="_GoBack"/>
      <w:bookmarkEnd w:id="0"/>
    </w:p>
    <w:sectPr w:rsidR="00267C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39"/>
    <w:rsid w:val="00267CCF"/>
    <w:rsid w:val="00C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C92E39"/>
  </w:style>
  <w:style w:type="character" w:styleId="a3">
    <w:name w:val="Hyperlink"/>
    <w:basedOn w:val="a0"/>
    <w:uiPriority w:val="99"/>
    <w:semiHidden/>
    <w:unhideWhenUsed/>
    <w:rsid w:val="00C92E3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2E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2E39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C92E39"/>
  </w:style>
  <w:style w:type="character" w:styleId="a3">
    <w:name w:val="Hyperlink"/>
    <w:basedOn w:val="a0"/>
    <w:uiPriority w:val="99"/>
    <w:semiHidden/>
    <w:unhideWhenUsed/>
    <w:rsid w:val="00C92E3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2E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2E3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17348\AppData\Local\Microsoft\Windows\Temporary%20Internet%20Files\Content.Outlook\OLGHAWKC\Query1C.asp?tblname=Ferela&amp;RCode1=Z00000%B7s%A5%5F%A9%B2%B6D%A8M++++++++++1050987116&amp;RCODE2=B0080002&amp;RSU=S&amp;RDATE=2016072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17348\AppData\Local\Microsoft\Windows\Temporary%20Internet%20Files\Content.Outlook\OLGHAWKC\Query1C.asp?tblname=Ferela&amp;RCode1=Z00000%B7s%A5%5F%A9%B2%B6D%A8M++++++++++1050987116&amp;RCODE2=B0000054&amp;RSU=S&amp;RDATE=201607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i17348\AppData\Local\Microsoft\Windows\Temporary%20Internet%20Files\Content.Outlook\OLGHAWKC\Query1C.asp?tblname=Ferela&amp;RCode1=Z00000%B7s%A5%5F%A9%B2%B6D%A8M++++++++++1050987116&amp;RCODE2=B0000010&amp;RSU=S&amp;RDATE=20160722" TargetMode="External"/><Relationship Id="rId5" Type="http://schemas.openxmlformats.org/officeDocument/2006/relationships/hyperlink" Target="file:///C:\Users\i17348\AppData\Local\Microsoft\Windows\Temporary%20Internet%20Files\Content.Outlook\OLGHAWKC\Query1C.asp?tblname=Ferela&amp;RCode1=Z00000%B7s%A5%5F%A9%B2%B6D%A8M++++++++++1050987116&amp;RCODE2=&amp;RSU=S&amp;RDATE=201607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蔡易展</dc:creator>
  <cp:lastModifiedBy>蔡易展</cp:lastModifiedBy>
  <cp:revision>1</cp:revision>
  <dcterms:created xsi:type="dcterms:W3CDTF">2017-05-16T03:42:00Z</dcterms:created>
  <dcterms:modified xsi:type="dcterms:W3CDTF">2017-05-16T03:43:00Z</dcterms:modified>
</cp:coreProperties>
</file>